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36836" w14:textId="77777777" w:rsidR="00F20D89" w:rsidRPr="00E43C8D" w:rsidRDefault="00F20D89" w:rsidP="007D1897">
      <w:pPr>
        <w:pStyle w:val="Sinespaciado"/>
        <w:jc w:val="right"/>
        <w:rPr>
          <w:rFonts w:ascii="Arial" w:hAnsi="Arial" w:cs="Arial"/>
          <w:sz w:val="20"/>
          <w:szCs w:val="20"/>
          <w:lang w:eastAsia="es-ES"/>
        </w:rPr>
      </w:pPr>
      <w:r w:rsidRPr="00E43C8D">
        <w:rPr>
          <w:rFonts w:ascii="Arial" w:hAnsi="Arial" w:cs="Arial"/>
          <w:sz w:val="20"/>
          <w:szCs w:val="20"/>
          <w:lang w:eastAsia="es-ES"/>
        </w:rPr>
        <w:t>Comité de Transparencia</w:t>
      </w:r>
    </w:p>
    <w:p w14:paraId="2211B197" w14:textId="2BE859CA" w:rsidR="00F20D89" w:rsidRPr="00E43C8D" w:rsidRDefault="00F20D89" w:rsidP="00961E76">
      <w:pPr>
        <w:pStyle w:val="Sinespaciado"/>
        <w:jc w:val="right"/>
        <w:rPr>
          <w:rFonts w:ascii="Arial" w:hAnsi="Arial" w:cs="Arial"/>
          <w:b/>
          <w:sz w:val="20"/>
          <w:szCs w:val="20"/>
          <w:lang w:eastAsia="es-ES"/>
        </w:rPr>
      </w:pPr>
      <w:r w:rsidRPr="00E43C8D">
        <w:rPr>
          <w:rFonts w:ascii="Arial" w:hAnsi="Arial" w:cs="Arial"/>
          <w:b/>
          <w:sz w:val="20"/>
          <w:szCs w:val="20"/>
          <w:lang w:eastAsia="es-ES"/>
        </w:rPr>
        <w:t>CT-</w:t>
      </w:r>
      <w:r w:rsidR="0042598A" w:rsidRPr="00E43C8D">
        <w:rPr>
          <w:rFonts w:ascii="Arial" w:hAnsi="Arial" w:cs="Arial"/>
          <w:b/>
          <w:sz w:val="20"/>
          <w:szCs w:val="20"/>
          <w:lang w:eastAsia="es-ES"/>
        </w:rPr>
        <w:t>22</w:t>
      </w:r>
      <w:r w:rsidR="001B7356" w:rsidRPr="00E43C8D">
        <w:rPr>
          <w:rFonts w:ascii="Arial" w:hAnsi="Arial" w:cs="Arial"/>
          <w:b/>
          <w:sz w:val="20"/>
          <w:szCs w:val="20"/>
          <w:lang w:eastAsia="es-ES"/>
        </w:rPr>
        <w:t>2</w:t>
      </w:r>
      <w:r w:rsidRPr="00E43C8D">
        <w:rPr>
          <w:rFonts w:ascii="Arial" w:hAnsi="Arial" w:cs="Arial"/>
          <w:b/>
          <w:sz w:val="20"/>
          <w:szCs w:val="20"/>
          <w:lang w:eastAsia="es-ES"/>
        </w:rPr>
        <w:t>-2017</w:t>
      </w:r>
    </w:p>
    <w:p w14:paraId="1BD6BCC2" w14:textId="31BF8138" w:rsidR="00F20D89" w:rsidRPr="00E43C8D" w:rsidRDefault="00F20D89" w:rsidP="00961E76">
      <w:pPr>
        <w:pStyle w:val="Sinespaciado"/>
        <w:jc w:val="right"/>
        <w:rPr>
          <w:rFonts w:ascii="Arial" w:hAnsi="Arial" w:cs="Arial"/>
          <w:sz w:val="20"/>
          <w:szCs w:val="20"/>
          <w:lang w:eastAsia="es-ES"/>
        </w:rPr>
      </w:pPr>
      <w:r w:rsidRPr="00E43C8D">
        <w:rPr>
          <w:rFonts w:ascii="Arial" w:hAnsi="Arial" w:cs="Arial"/>
          <w:sz w:val="20"/>
          <w:szCs w:val="20"/>
          <w:lang w:eastAsia="es-ES"/>
        </w:rPr>
        <w:t xml:space="preserve">Ciudad de México, a </w:t>
      </w:r>
      <w:r w:rsidR="001B7356" w:rsidRPr="00E43C8D">
        <w:rPr>
          <w:rFonts w:ascii="Arial" w:hAnsi="Arial" w:cs="Arial"/>
          <w:sz w:val="20"/>
          <w:szCs w:val="20"/>
          <w:lang w:eastAsia="es-ES"/>
        </w:rPr>
        <w:t>06</w:t>
      </w:r>
      <w:r w:rsidR="003D0200" w:rsidRPr="00E43C8D">
        <w:rPr>
          <w:rFonts w:ascii="Arial" w:hAnsi="Arial" w:cs="Arial"/>
          <w:sz w:val="20"/>
          <w:szCs w:val="20"/>
          <w:lang w:eastAsia="es-ES"/>
        </w:rPr>
        <w:t xml:space="preserve"> de </w:t>
      </w:r>
      <w:r w:rsidR="001B7356" w:rsidRPr="00E43C8D">
        <w:rPr>
          <w:rFonts w:ascii="Arial" w:hAnsi="Arial" w:cs="Arial"/>
          <w:sz w:val="20"/>
          <w:szCs w:val="20"/>
          <w:lang w:eastAsia="es-ES"/>
        </w:rPr>
        <w:t>julio</w:t>
      </w:r>
      <w:r w:rsidR="003D0200" w:rsidRPr="00E43C8D">
        <w:rPr>
          <w:rFonts w:ascii="Arial" w:hAnsi="Arial" w:cs="Arial"/>
          <w:sz w:val="20"/>
          <w:szCs w:val="20"/>
          <w:lang w:eastAsia="es-ES"/>
        </w:rPr>
        <w:t xml:space="preserve"> </w:t>
      </w:r>
      <w:r w:rsidRPr="00E43C8D">
        <w:rPr>
          <w:rFonts w:ascii="Arial" w:hAnsi="Arial" w:cs="Arial"/>
          <w:sz w:val="20"/>
          <w:szCs w:val="20"/>
          <w:lang w:eastAsia="es-ES"/>
        </w:rPr>
        <w:t>de</w:t>
      </w:r>
      <w:r w:rsidR="003D0200" w:rsidRPr="00E43C8D">
        <w:rPr>
          <w:rFonts w:ascii="Arial" w:hAnsi="Arial" w:cs="Arial"/>
          <w:sz w:val="20"/>
          <w:szCs w:val="20"/>
          <w:lang w:eastAsia="es-ES"/>
        </w:rPr>
        <w:t>l</w:t>
      </w:r>
      <w:r w:rsidRPr="00E43C8D">
        <w:rPr>
          <w:rFonts w:ascii="Arial" w:hAnsi="Arial" w:cs="Arial"/>
          <w:sz w:val="20"/>
          <w:szCs w:val="20"/>
          <w:lang w:eastAsia="es-ES"/>
        </w:rPr>
        <w:t xml:space="preserve"> 2017</w:t>
      </w:r>
    </w:p>
    <w:p w14:paraId="69DC804B" w14:textId="77777777" w:rsidR="00137A7E" w:rsidRPr="00E43C8D" w:rsidRDefault="00137A7E" w:rsidP="00961E76">
      <w:pPr>
        <w:pStyle w:val="Sinespaciado"/>
        <w:jc w:val="right"/>
        <w:rPr>
          <w:rFonts w:ascii="Arial" w:hAnsi="Arial" w:cs="Arial"/>
          <w:b/>
          <w:sz w:val="20"/>
          <w:szCs w:val="20"/>
          <w:lang w:eastAsia="es-ES"/>
        </w:rPr>
      </w:pPr>
    </w:p>
    <w:p w14:paraId="568B5D98" w14:textId="41EFF6A9" w:rsidR="00F20D89" w:rsidRPr="00E43C8D" w:rsidRDefault="00F20D89" w:rsidP="00961E76">
      <w:pPr>
        <w:pStyle w:val="Sinespaciado"/>
        <w:jc w:val="both"/>
        <w:rPr>
          <w:rFonts w:ascii="Arial" w:hAnsi="Arial" w:cs="Arial"/>
          <w:b/>
          <w:sz w:val="20"/>
          <w:szCs w:val="20"/>
          <w:lang w:eastAsia="es-ES"/>
        </w:rPr>
      </w:pPr>
      <w:r w:rsidRPr="00E43C8D">
        <w:rPr>
          <w:rFonts w:ascii="Arial" w:hAnsi="Arial" w:cs="Arial"/>
          <w:sz w:val="20"/>
          <w:szCs w:val="20"/>
          <w:lang w:eastAsia="es-ES"/>
        </w:rPr>
        <w:t xml:space="preserve">Visto: Para resolver el expediente </w:t>
      </w:r>
      <w:r w:rsidR="005C4FCA" w:rsidRPr="00E43C8D">
        <w:rPr>
          <w:rFonts w:ascii="Arial" w:hAnsi="Arial" w:cs="Arial"/>
          <w:b/>
          <w:sz w:val="20"/>
          <w:szCs w:val="20"/>
          <w:lang w:eastAsia="es-ES"/>
        </w:rPr>
        <w:t>CT-</w:t>
      </w:r>
      <w:r w:rsidR="0042598A" w:rsidRPr="00E43C8D">
        <w:rPr>
          <w:rFonts w:ascii="Arial" w:hAnsi="Arial" w:cs="Arial"/>
          <w:b/>
          <w:sz w:val="20"/>
          <w:szCs w:val="20"/>
          <w:lang w:eastAsia="es-ES"/>
        </w:rPr>
        <w:t>22</w:t>
      </w:r>
      <w:r w:rsidR="001B7356" w:rsidRPr="00E43C8D">
        <w:rPr>
          <w:rFonts w:ascii="Arial" w:hAnsi="Arial" w:cs="Arial"/>
          <w:b/>
          <w:sz w:val="20"/>
          <w:szCs w:val="20"/>
          <w:lang w:eastAsia="es-ES"/>
        </w:rPr>
        <w:t>2</w:t>
      </w:r>
      <w:r w:rsidRPr="00E43C8D">
        <w:rPr>
          <w:rFonts w:ascii="Arial" w:hAnsi="Arial" w:cs="Arial"/>
          <w:b/>
          <w:sz w:val="20"/>
          <w:szCs w:val="20"/>
          <w:lang w:eastAsia="es-ES"/>
        </w:rPr>
        <w:t>-2017</w:t>
      </w:r>
      <w:r w:rsidRPr="00E43C8D">
        <w:rPr>
          <w:rFonts w:ascii="Arial" w:hAnsi="Arial" w:cs="Arial"/>
          <w:sz w:val="20"/>
          <w:szCs w:val="20"/>
          <w:lang w:eastAsia="es-ES"/>
        </w:rPr>
        <w:t xml:space="preserve">, respecto al acceso a la información de la solicitud con número de folio </w:t>
      </w:r>
      <w:r w:rsidR="0042598A" w:rsidRPr="00E43C8D">
        <w:rPr>
          <w:rFonts w:ascii="Arial" w:hAnsi="Arial" w:cs="Arial"/>
          <w:b/>
          <w:sz w:val="20"/>
          <w:szCs w:val="20"/>
          <w:lang w:eastAsia="es-ES"/>
        </w:rPr>
        <w:t>090850022</w:t>
      </w:r>
      <w:r w:rsidR="001B7356" w:rsidRPr="00E43C8D">
        <w:rPr>
          <w:rFonts w:ascii="Arial" w:hAnsi="Arial" w:cs="Arial"/>
          <w:b/>
          <w:sz w:val="20"/>
          <w:szCs w:val="20"/>
          <w:lang w:eastAsia="es-ES"/>
        </w:rPr>
        <w:t>78</w:t>
      </w:r>
      <w:r w:rsidR="0042598A" w:rsidRPr="00E43C8D">
        <w:rPr>
          <w:rFonts w:ascii="Arial" w:hAnsi="Arial" w:cs="Arial"/>
          <w:b/>
          <w:sz w:val="20"/>
          <w:szCs w:val="20"/>
          <w:lang w:eastAsia="es-ES"/>
        </w:rPr>
        <w:t>17</w:t>
      </w:r>
      <w:r w:rsidRPr="00E43C8D">
        <w:rPr>
          <w:rFonts w:ascii="Arial" w:hAnsi="Arial" w:cs="Arial"/>
          <w:b/>
          <w:sz w:val="20"/>
          <w:szCs w:val="20"/>
          <w:lang w:eastAsia="es-ES"/>
        </w:rPr>
        <w:t>.</w:t>
      </w:r>
    </w:p>
    <w:p w14:paraId="66744551" w14:textId="77777777" w:rsidR="007D1897" w:rsidRPr="00E43C8D" w:rsidRDefault="007D1897" w:rsidP="00961E76">
      <w:pPr>
        <w:pStyle w:val="Sinespaciado"/>
        <w:tabs>
          <w:tab w:val="left" w:pos="142"/>
        </w:tabs>
        <w:jc w:val="center"/>
        <w:rPr>
          <w:rFonts w:ascii="Arial" w:hAnsi="Arial" w:cs="Arial"/>
          <w:b/>
          <w:sz w:val="20"/>
          <w:szCs w:val="20"/>
          <w:lang w:eastAsia="es-ES"/>
        </w:rPr>
      </w:pPr>
    </w:p>
    <w:p w14:paraId="7C8B2124" w14:textId="77777777" w:rsidR="00F20D89" w:rsidRPr="00E43C8D" w:rsidRDefault="00F20D89" w:rsidP="00961E76">
      <w:pPr>
        <w:pStyle w:val="Sinespaciado"/>
        <w:tabs>
          <w:tab w:val="left" w:pos="142"/>
        </w:tabs>
        <w:jc w:val="center"/>
        <w:rPr>
          <w:rFonts w:ascii="Arial" w:hAnsi="Arial" w:cs="Arial"/>
          <w:b/>
          <w:sz w:val="20"/>
          <w:szCs w:val="20"/>
          <w:lang w:eastAsia="es-ES"/>
        </w:rPr>
      </w:pPr>
      <w:r w:rsidRPr="00E43C8D">
        <w:rPr>
          <w:rFonts w:ascii="Arial" w:hAnsi="Arial" w:cs="Arial"/>
          <w:b/>
          <w:sz w:val="20"/>
          <w:szCs w:val="20"/>
          <w:lang w:eastAsia="es-ES"/>
        </w:rPr>
        <w:t>ANTECEDENTES</w:t>
      </w:r>
    </w:p>
    <w:p w14:paraId="00836475" w14:textId="77777777" w:rsidR="00F20D89" w:rsidRPr="00E43C8D" w:rsidRDefault="00F20D89" w:rsidP="00961E76">
      <w:pPr>
        <w:pStyle w:val="Sinespaciado"/>
        <w:jc w:val="center"/>
        <w:rPr>
          <w:rFonts w:ascii="Arial" w:hAnsi="Arial" w:cs="Arial"/>
          <w:b/>
          <w:sz w:val="20"/>
          <w:szCs w:val="20"/>
          <w:lang w:eastAsia="es-ES"/>
        </w:rPr>
      </w:pPr>
    </w:p>
    <w:p w14:paraId="5A3C3C8C" w14:textId="0471EA17" w:rsidR="00D26761" w:rsidRPr="00E43C8D" w:rsidRDefault="00D26761" w:rsidP="00D26761">
      <w:pPr>
        <w:pStyle w:val="Sinespaciado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  <w:lang w:val="es-ES" w:eastAsia="es-ES"/>
        </w:rPr>
      </w:pP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Con fecha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 xml:space="preserve">ocho de junio 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>del año dos mil diecisiete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, la Unidad de Transparencia, recibió en el Sistema de Solicitudes de Información, la solicitud de información con número de folio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09085002278</w:t>
      </w:r>
      <w:r w:rsidR="0042598A" w:rsidRPr="00E43C8D">
        <w:rPr>
          <w:rFonts w:ascii="Arial" w:hAnsi="Arial" w:cs="Arial"/>
          <w:sz w:val="20"/>
          <w:szCs w:val="20"/>
          <w:lang w:val="es-ES" w:eastAsia="es-ES"/>
        </w:rPr>
        <w:t>17</w:t>
      </w:r>
      <w:r w:rsidRPr="00E43C8D">
        <w:rPr>
          <w:rFonts w:ascii="Arial" w:hAnsi="Arial" w:cs="Arial"/>
          <w:sz w:val="20"/>
          <w:szCs w:val="20"/>
          <w:lang w:val="es-ES" w:eastAsia="es-ES"/>
        </w:rPr>
        <w:t>, mediante la cual se requirió lo siguiente:</w:t>
      </w:r>
    </w:p>
    <w:p w14:paraId="50A230FA" w14:textId="77777777" w:rsidR="007D1897" w:rsidRPr="00E43C8D" w:rsidRDefault="007D1897" w:rsidP="00D26761">
      <w:pPr>
        <w:pStyle w:val="Sinespaciado"/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14:paraId="12D9B52F" w14:textId="77777777" w:rsidR="00D26761" w:rsidRPr="00E43C8D" w:rsidRDefault="00D26761" w:rsidP="00D26761">
      <w:pPr>
        <w:pStyle w:val="Sinespaciad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43C8D">
        <w:rPr>
          <w:rFonts w:ascii="Arial" w:hAnsi="Arial" w:cs="Arial"/>
          <w:i/>
          <w:sz w:val="20"/>
          <w:szCs w:val="20"/>
        </w:rPr>
        <w:t>“</w:t>
      </w:r>
      <w:r w:rsidRPr="00E43C8D">
        <w:rPr>
          <w:rFonts w:ascii="Arial" w:hAnsi="Arial" w:cs="Arial"/>
          <w:b/>
          <w:i/>
          <w:sz w:val="20"/>
          <w:szCs w:val="20"/>
          <w:u w:val="single"/>
        </w:rPr>
        <w:t>Descripción clara de la solicitud de información</w:t>
      </w:r>
    </w:p>
    <w:p w14:paraId="4508834C" w14:textId="78D43D90" w:rsidR="00D26761" w:rsidRPr="00E43C8D" w:rsidRDefault="001B7356" w:rsidP="00662EEB">
      <w:pPr>
        <w:jc w:val="both"/>
        <w:rPr>
          <w:rFonts w:ascii="Arial" w:hAnsi="Arial" w:cs="Arial"/>
          <w:i/>
          <w:sz w:val="20"/>
          <w:szCs w:val="20"/>
        </w:rPr>
      </w:pPr>
      <w:r w:rsidRPr="00E43C8D">
        <w:rPr>
          <w:rFonts w:ascii="Arial" w:eastAsia="Times New Roman" w:hAnsi="Arial" w:cs="Arial"/>
          <w:i/>
          <w:color w:val="000000"/>
          <w:sz w:val="20"/>
          <w:szCs w:val="20"/>
          <w:lang w:val="es-MX" w:eastAsia="es-MX"/>
        </w:rPr>
        <w:t>Requiero copia certificada del acta administrativa de fecha 10 de marzo del 2016, relativa al Procedimiento Administrativo de Investigación Laboral en contra del C. José María González Aguirre.</w:t>
      </w:r>
      <w:r w:rsidR="00D26761" w:rsidRPr="00E43C8D">
        <w:rPr>
          <w:rFonts w:ascii="Arial" w:hAnsi="Arial" w:cs="Arial"/>
          <w:i/>
          <w:sz w:val="20"/>
          <w:szCs w:val="20"/>
          <w:lang w:val="es-ES"/>
        </w:rPr>
        <w:t>” [</w:t>
      </w:r>
      <w:proofErr w:type="gramStart"/>
      <w:r w:rsidR="00D26761" w:rsidRPr="00E43C8D">
        <w:rPr>
          <w:rFonts w:ascii="Arial" w:hAnsi="Arial" w:cs="Arial"/>
          <w:i/>
          <w:sz w:val="20"/>
          <w:szCs w:val="20"/>
          <w:lang w:val="es-ES"/>
        </w:rPr>
        <w:t>sic</w:t>
      </w:r>
      <w:proofErr w:type="gramEnd"/>
      <w:r w:rsidR="00D26761" w:rsidRPr="00E43C8D">
        <w:rPr>
          <w:rFonts w:ascii="Arial" w:hAnsi="Arial" w:cs="Arial"/>
          <w:i/>
          <w:sz w:val="20"/>
          <w:szCs w:val="20"/>
        </w:rPr>
        <w:t>]</w:t>
      </w:r>
    </w:p>
    <w:p w14:paraId="52373801" w14:textId="77777777" w:rsidR="007D1897" w:rsidRPr="00E43C8D" w:rsidRDefault="007D1897" w:rsidP="00D26761">
      <w:pPr>
        <w:pStyle w:val="Sinespaciado"/>
        <w:jc w:val="both"/>
        <w:rPr>
          <w:rFonts w:ascii="Arial" w:hAnsi="Arial" w:cs="Arial"/>
          <w:i/>
          <w:sz w:val="20"/>
          <w:szCs w:val="20"/>
        </w:rPr>
      </w:pPr>
    </w:p>
    <w:p w14:paraId="449F7A1D" w14:textId="3BE5BCF7" w:rsidR="00D26761" w:rsidRPr="00E43C8D" w:rsidRDefault="00D26761" w:rsidP="00D26761">
      <w:pPr>
        <w:pStyle w:val="Sinespaciado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  <w:lang w:val="es-ES" w:eastAsia="es-ES"/>
        </w:rPr>
      </w:pP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Con fecha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ocho de junio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 xml:space="preserve"> del año dos mil diecisiete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, la Unidad de Transparencia turnó la solicitud de información para atención de la Coordinación 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 xml:space="preserve">de la Unidad de Servicios Corporativos 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por ser la 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>Coordinaci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ón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 que pudiera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>n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 ser competente para conocer de lo solicitado.</w:t>
      </w:r>
    </w:p>
    <w:p w14:paraId="351C8B91" w14:textId="77777777" w:rsidR="00D26761" w:rsidRPr="00E43C8D" w:rsidRDefault="00D26761" w:rsidP="00D26761">
      <w:pPr>
        <w:pStyle w:val="Sinespaciado"/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14:paraId="4CBC5B74" w14:textId="716049CE" w:rsidR="00616F89" w:rsidRPr="00E43C8D" w:rsidRDefault="00D26761" w:rsidP="00616F89">
      <w:pPr>
        <w:pStyle w:val="Sinespaciado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  <w:lang w:val="es-ES" w:eastAsia="es-ES"/>
        </w:rPr>
      </w:pP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Con fecha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veintinueve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 xml:space="preserve"> de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junio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 xml:space="preserve"> del año dos mil diecisiete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, la Unidad de Transparencia recibió el oficio </w:t>
      </w:r>
      <w:proofErr w:type="spellStart"/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D11</w:t>
      </w:r>
      <w:proofErr w:type="spellEnd"/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/1426/2017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, emitido por el </w:t>
      </w:r>
      <w:r w:rsidR="001B7356" w:rsidRPr="00E43C8D">
        <w:rPr>
          <w:rFonts w:ascii="Arial" w:hAnsi="Arial" w:cs="Arial"/>
          <w:sz w:val="20"/>
          <w:szCs w:val="20"/>
          <w:lang w:val="es-ES" w:eastAsia="es-ES"/>
        </w:rPr>
        <w:t>Gerente de Administración de Recursos Humanos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, a través del cual </w:t>
      </w:r>
      <w:r w:rsidR="00662EEB" w:rsidRPr="00E43C8D">
        <w:rPr>
          <w:rFonts w:ascii="Arial" w:hAnsi="Arial" w:cs="Arial"/>
          <w:sz w:val="20"/>
          <w:szCs w:val="20"/>
          <w:lang w:val="es-ES" w:eastAsia="es-ES"/>
        </w:rPr>
        <w:t>respondió</w:t>
      </w:r>
      <w:r w:rsidRPr="00E43C8D">
        <w:rPr>
          <w:rFonts w:ascii="Arial" w:hAnsi="Arial" w:cs="Arial"/>
          <w:sz w:val="20"/>
          <w:szCs w:val="20"/>
          <w:lang w:val="es-ES" w:eastAsia="es-ES"/>
        </w:rPr>
        <w:t xml:space="preserve"> lo siguiente:</w:t>
      </w:r>
    </w:p>
    <w:p w14:paraId="611E0062" w14:textId="77777777" w:rsidR="00616F89" w:rsidRPr="00E43C8D" w:rsidRDefault="00616F89" w:rsidP="00616F89">
      <w:pPr>
        <w:pStyle w:val="Sinespaciado"/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14:paraId="4494883E" w14:textId="77777777" w:rsidR="001B7356" w:rsidRPr="00E43C8D" w:rsidRDefault="00616F89" w:rsidP="00D26761">
      <w:pPr>
        <w:pStyle w:val="Sinespaciado"/>
        <w:jc w:val="both"/>
        <w:rPr>
          <w:rFonts w:ascii="Arial" w:hAnsi="Arial" w:cs="Arial"/>
          <w:i/>
          <w:noProof/>
          <w:sz w:val="20"/>
          <w:szCs w:val="20"/>
        </w:rPr>
      </w:pPr>
      <w:r w:rsidRPr="00E43C8D">
        <w:rPr>
          <w:rFonts w:ascii="Arial" w:hAnsi="Arial" w:cs="Arial"/>
          <w:i/>
          <w:sz w:val="20"/>
          <w:szCs w:val="20"/>
          <w:lang w:val="es-ES" w:eastAsia="es-ES"/>
        </w:rPr>
        <w:t>“</w:t>
      </w:r>
      <w:r w:rsidR="00362247" w:rsidRPr="00E43C8D">
        <w:rPr>
          <w:rFonts w:ascii="Arial" w:hAnsi="Arial" w:cs="Arial"/>
          <w:i/>
          <w:sz w:val="20"/>
          <w:szCs w:val="20"/>
          <w:lang w:val="es-ES" w:eastAsia="es-ES"/>
        </w:rPr>
        <w:t>[…]</w:t>
      </w:r>
      <w:r w:rsidR="001B7356" w:rsidRPr="00E43C8D">
        <w:rPr>
          <w:rFonts w:ascii="Arial" w:hAnsi="Arial" w:cs="Arial"/>
          <w:i/>
          <w:sz w:val="20"/>
          <w:szCs w:val="20"/>
          <w:lang w:val="es-ES" w:eastAsia="es-ES"/>
        </w:rPr>
        <w:t xml:space="preserve"> </w:t>
      </w:r>
      <w:r w:rsidR="001B7356" w:rsidRPr="00E43C8D">
        <w:rPr>
          <w:rFonts w:ascii="Arial" w:hAnsi="Arial" w:cs="Arial"/>
          <w:i/>
          <w:noProof/>
          <w:sz w:val="20"/>
          <w:szCs w:val="20"/>
        </w:rPr>
        <w:t>En atención y respuesta, conforme a lo establecido en el numeral 135 de la Ley Fderal de Transparencia y Acceso a la Información Pública, sírvase encontrar la información que se localiza enunciada en el párrafo que antecede, la cual se refiere a lo siguiente:</w:t>
      </w:r>
    </w:p>
    <w:p w14:paraId="343FA090" w14:textId="77777777" w:rsidR="001B7356" w:rsidRPr="00E43C8D" w:rsidRDefault="001B7356" w:rsidP="00D26761">
      <w:pPr>
        <w:pStyle w:val="Sinespaciado"/>
        <w:jc w:val="both"/>
        <w:rPr>
          <w:rFonts w:ascii="Arial" w:hAnsi="Arial" w:cs="Arial"/>
          <w:i/>
          <w:noProof/>
          <w:sz w:val="20"/>
          <w:szCs w:val="20"/>
        </w:rPr>
      </w:pPr>
    </w:p>
    <w:p w14:paraId="10B0863A" w14:textId="1ECE034B" w:rsidR="00796F5B" w:rsidRPr="00E43C8D" w:rsidRDefault="001B7356" w:rsidP="00796F5B">
      <w:pPr>
        <w:pStyle w:val="Sinespaciado"/>
        <w:jc w:val="both"/>
        <w:rPr>
          <w:rFonts w:ascii="Arial" w:hAnsi="Arial" w:cs="Arial"/>
          <w:i/>
          <w:sz w:val="20"/>
          <w:szCs w:val="20"/>
          <w:lang w:val="es-ES" w:eastAsia="es-ES"/>
        </w:rPr>
      </w:pPr>
      <w:r w:rsidRPr="00E43C8D">
        <w:rPr>
          <w:rFonts w:ascii="Arial" w:hAnsi="Arial" w:cs="Arial"/>
          <w:i/>
          <w:noProof/>
          <w:sz w:val="20"/>
          <w:szCs w:val="20"/>
        </w:rPr>
        <w:t>Hago de su conocimiento que el acta administrativa solicitada, consta de 7 fojas útiles escritas por una sola de sus caras, documento que además, contiene el domicilio particular, edad, estado civil y lugar de origen de los C.C. José María González Aguirre, Evelyn Plaza Barrera, Rosalio Solís Reséndiz y Engracia Hernández García, comparecientes en dicha acta, datos que serán testados, con fundamento en lo dispuesto por el artículo 116 de la Ley General de Transparencia y Acceso a la Información Pública, por ser información concerniente a datos personales, cuya difusión no contribuye a la rendición de cuentas</w:t>
      </w:r>
      <w:r w:rsidR="00362247" w:rsidRPr="00E43C8D">
        <w:rPr>
          <w:rFonts w:ascii="Arial" w:hAnsi="Arial" w:cs="Arial"/>
          <w:i/>
          <w:sz w:val="20"/>
          <w:szCs w:val="20"/>
          <w:lang w:val="es-ES" w:eastAsia="es-ES"/>
        </w:rPr>
        <w:t>[…]”</w:t>
      </w:r>
    </w:p>
    <w:p w14:paraId="15E5769F" w14:textId="77777777" w:rsidR="00362247" w:rsidRPr="00E43C8D" w:rsidRDefault="00362247" w:rsidP="00796F5B">
      <w:pPr>
        <w:pStyle w:val="Sinespaciado"/>
        <w:jc w:val="both"/>
        <w:rPr>
          <w:rFonts w:ascii="Arial" w:hAnsi="Arial" w:cs="Arial"/>
          <w:i/>
          <w:sz w:val="20"/>
          <w:szCs w:val="20"/>
          <w:lang w:val="es-ES" w:eastAsia="es-ES"/>
        </w:rPr>
      </w:pPr>
    </w:p>
    <w:p w14:paraId="1DFCCE22" w14:textId="7EAA6584" w:rsidR="00F20D89" w:rsidRPr="00E43C8D" w:rsidRDefault="00F20D89" w:rsidP="00961E76">
      <w:pPr>
        <w:pStyle w:val="Sinespaciado"/>
        <w:tabs>
          <w:tab w:val="left" w:pos="85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lang w:val="es-ES" w:eastAsia="es-ES"/>
        </w:rPr>
      </w:pPr>
      <w:r w:rsidRPr="00E43C8D">
        <w:rPr>
          <w:rFonts w:ascii="Arial" w:hAnsi="Arial" w:cs="Arial"/>
          <w:b/>
          <w:sz w:val="20"/>
          <w:szCs w:val="20"/>
          <w:lang w:val="es-ES" w:eastAsia="es-ES"/>
        </w:rPr>
        <w:t>CONSIDERANDOS</w:t>
      </w:r>
    </w:p>
    <w:p w14:paraId="3D677E04" w14:textId="77777777" w:rsidR="00E91138" w:rsidRPr="00E43C8D" w:rsidRDefault="00E91138" w:rsidP="00961E76">
      <w:pPr>
        <w:jc w:val="both"/>
        <w:rPr>
          <w:rFonts w:ascii="Arial" w:hAnsi="Arial" w:cs="Arial"/>
          <w:sz w:val="20"/>
          <w:szCs w:val="20"/>
        </w:rPr>
      </w:pPr>
    </w:p>
    <w:p w14:paraId="69A244F7" w14:textId="2D773A0A" w:rsidR="00E43C8D" w:rsidRPr="00E43C8D" w:rsidRDefault="00B42FA7" w:rsidP="00961E76">
      <w:pPr>
        <w:jc w:val="both"/>
        <w:rPr>
          <w:rFonts w:ascii="Arial" w:hAnsi="Arial" w:cs="Arial"/>
          <w:sz w:val="20"/>
          <w:szCs w:val="20"/>
        </w:rPr>
      </w:pPr>
      <w:r w:rsidRPr="00E43C8D">
        <w:rPr>
          <w:rFonts w:ascii="Arial" w:hAnsi="Arial" w:cs="Arial"/>
          <w:sz w:val="20"/>
          <w:szCs w:val="20"/>
          <w:lang w:eastAsia="es-MX"/>
        </w:rPr>
        <w:t xml:space="preserve">1. </w:t>
      </w:r>
      <w:r w:rsidR="00BF79D9" w:rsidRPr="00E43C8D">
        <w:rPr>
          <w:rFonts w:ascii="Arial" w:hAnsi="Arial" w:cs="Arial"/>
          <w:sz w:val="20"/>
          <w:szCs w:val="20"/>
          <w:lang w:eastAsia="es-MX"/>
        </w:rPr>
        <w:t xml:space="preserve">Que la unidad administrativa, mediante oficio </w:t>
      </w:r>
      <w:proofErr w:type="spellStart"/>
      <w:r w:rsidR="00F83A4D" w:rsidRPr="00E43C8D">
        <w:rPr>
          <w:rFonts w:ascii="Arial" w:hAnsi="Arial" w:cs="Arial"/>
          <w:sz w:val="20"/>
          <w:szCs w:val="20"/>
        </w:rPr>
        <w:t>D11</w:t>
      </w:r>
      <w:proofErr w:type="spellEnd"/>
      <w:r w:rsidR="00F83A4D" w:rsidRPr="00E43C8D">
        <w:rPr>
          <w:rFonts w:ascii="Arial" w:hAnsi="Arial" w:cs="Arial"/>
          <w:sz w:val="20"/>
          <w:szCs w:val="20"/>
        </w:rPr>
        <w:t>/1426/2017</w:t>
      </w:r>
      <w:r w:rsidR="00BF79D9" w:rsidRPr="00E43C8D">
        <w:rPr>
          <w:rFonts w:ascii="Arial" w:hAnsi="Arial" w:cs="Arial"/>
          <w:sz w:val="20"/>
          <w:szCs w:val="20"/>
        </w:rPr>
        <w:t xml:space="preserve">, manifestó </w:t>
      </w:r>
      <w:r w:rsidR="00F83A4D" w:rsidRPr="00E43C8D">
        <w:rPr>
          <w:rFonts w:ascii="Arial" w:hAnsi="Arial" w:cs="Arial"/>
          <w:sz w:val="20"/>
          <w:szCs w:val="20"/>
        </w:rPr>
        <w:t xml:space="preserve">contar con la información requerida, </w:t>
      </w:r>
      <w:r w:rsidR="00E43C8D" w:rsidRPr="00E43C8D">
        <w:rPr>
          <w:rFonts w:ascii="Arial" w:hAnsi="Arial" w:cs="Arial"/>
          <w:sz w:val="20"/>
          <w:szCs w:val="20"/>
        </w:rPr>
        <w:t>indicando el número de fojas que conforman la documentación, a fin de notificar al particular el costo de reproducción, en virtud de que su modalidad preferente de entrega consistió en copia certificada; asimismo, indicó que dicha información contiene datos personales los cuales serán testados por ser información confidencial, en términos del artículo 116 de la Ley General de Transparencia y Acceso a la Información Pública, y cuya difusión no contribuye a la rendición de cuentas.</w:t>
      </w:r>
    </w:p>
    <w:p w14:paraId="51FA670D" w14:textId="77777777" w:rsidR="00E43C8D" w:rsidRPr="00E43C8D" w:rsidRDefault="00E43C8D" w:rsidP="00961E76">
      <w:pPr>
        <w:jc w:val="both"/>
        <w:rPr>
          <w:rFonts w:ascii="Arial" w:hAnsi="Arial" w:cs="Arial"/>
          <w:sz w:val="20"/>
          <w:szCs w:val="20"/>
        </w:rPr>
      </w:pPr>
    </w:p>
    <w:p w14:paraId="524B112B" w14:textId="27F91F9A" w:rsidR="00964EFA" w:rsidRPr="00E43C8D" w:rsidRDefault="00BF79D9" w:rsidP="00961E76">
      <w:pPr>
        <w:jc w:val="both"/>
        <w:rPr>
          <w:rFonts w:ascii="Arial" w:hAnsi="Arial" w:cs="Arial"/>
          <w:sz w:val="20"/>
          <w:szCs w:val="20"/>
        </w:rPr>
      </w:pPr>
      <w:r w:rsidRPr="00E43C8D">
        <w:rPr>
          <w:rFonts w:ascii="Arial" w:hAnsi="Arial" w:cs="Arial"/>
          <w:sz w:val="20"/>
          <w:szCs w:val="20"/>
        </w:rPr>
        <w:t xml:space="preserve">2. Que la </w:t>
      </w:r>
      <w:r w:rsidR="00CD4C73" w:rsidRPr="00E43C8D">
        <w:rPr>
          <w:rFonts w:ascii="Arial" w:hAnsi="Arial" w:cs="Arial"/>
          <w:sz w:val="20"/>
          <w:szCs w:val="20"/>
        </w:rPr>
        <w:t>Ley General de Transparencia</w:t>
      </w:r>
      <w:r w:rsidR="00964EFA" w:rsidRPr="00E43C8D">
        <w:rPr>
          <w:rFonts w:ascii="Arial" w:hAnsi="Arial" w:cs="Arial"/>
          <w:sz w:val="20"/>
          <w:szCs w:val="20"/>
        </w:rPr>
        <w:t xml:space="preserve"> y Acceso a la Información Pública, en su artículo </w:t>
      </w:r>
      <w:r w:rsidR="00EC63F1" w:rsidRPr="00E43C8D">
        <w:rPr>
          <w:rFonts w:ascii="Arial" w:hAnsi="Arial" w:cs="Arial"/>
          <w:sz w:val="20"/>
          <w:szCs w:val="20"/>
        </w:rPr>
        <w:t>116, señala a la letra lo siguiente</w:t>
      </w:r>
      <w:r w:rsidR="00964EFA" w:rsidRPr="00E43C8D">
        <w:rPr>
          <w:rFonts w:ascii="Arial" w:hAnsi="Arial" w:cs="Arial"/>
          <w:sz w:val="20"/>
          <w:szCs w:val="20"/>
        </w:rPr>
        <w:t>:</w:t>
      </w:r>
    </w:p>
    <w:p w14:paraId="049525FE" w14:textId="77777777" w:rsidR="00964EFA" w:rsidRPr="00E43C8D" w:rsidRDefault="00964EFA" w:rsidP="00961E76">
      <w:pPr>
        <w:jc w:val="both"/>
        <w:rPr>
          <w:rFonts w:ascii="Arial" w:hAnsi="Arial" w:cs="Arial"/>
          <w:sz w:val="20"/>
          <w:szCs w:val="20"/>
        </w:rPr>
      </w:pPr>
    </w:p>
    <w:p w14:paraId="1A1F8CE0" w14:textId="77777777" w:rsidR="00EC63F1" w:rsidRPr="00E43C8D" w:rsidRDefault="00964EFA" w:rsidP="00EC63F1">
      <w:pPr>
        <w:pStyle w:val="Prrafodelista"/>
        <w:spacing w:line="240" w:lineRule="auto"/>
        <w:ind w:left="567" w:right="616"/>
        <w:jc w:val="both"/>
        <w:rPr>
          <w:rFonts w:ascii="Arial" w:hAnsi="Arial" w:cs="Arial"/>
          <w:i/>
          <w:sz w:val="20"/>
          <w:szCs w:val="20"/>
          <w:lang w:val="es-ES"/>
        </w:rPr>
      </w:pPr>
      <w:r w:rsidRPr="00E43C8D">
        <w:rPr>
          <w:rFonts w:ascii="Arial" w:hAnsi="Arial" w:cs="Arial"/>
          <w:i/>
          <w:sz w:val="20"/>
          <w:szCs w:val="20"/>
        </w:rPr>
        <w:lastRenderedPageBreak/>
        <w:t>“</w:t>
      </w:r>
      <w:r w:rsidR="00EC63F1" w:rsidRPr="00E43C8D">
        <w:rPr>
          <w:rFonts w:ascii="Arial" w:hAnsi="Arial" w:cs="Arial"/>
          <w:b/>
          <w:i/>
          <w:sz w:val="20"/>
          <w:szCs w:val="20"/>
          <w:lang w:val="es-ES"/>
        </w:rPr>
        <w:t>“Artículo 116.</w:t>
      </w:r>
      <w:r w:rsidR="00EC63F1" w:rsidRPr="00E43C8D">
        <w:rPr>
          <w:rFonts w:ascii="Arial" w:hAnsi="Arial" w:cs="Arial"/>
          <w:i/>
          <w:sz w:val="20"/>
          <w:szCs w:val="20"/>
          <w:lang w:val="es-ES"/>
        </w:rPr>
        <w:t xml:space="preserve"> Se considera información confidencial la que contiene datos personales concernientes a una persona identificada o identificable.</w:t>
      </w:r>
    </w:p>
    <w:p w14:paraId="1C5FE3E9" w14:textId="60FEF6E0" w:rsidR="00EC63F1" w:rsidRPr="00E43C8D" w:rsidRDefault="00EC63F1" w:rsidP="00EC63F1">
      <w:pPr>
        <w:pStyle w:val="Prrafodelista"/>
        <w:spacing w:line="240" w:lineRule="auto"/>
        <w:ind w:left="567" w:right="616"/>
        <w:jc w:val="both"/>
        <w:rPr>
          <w:rFonts w:ascii="Arial" w:hAnsi="Arial" w:cs="Arial"/>
          <w:i/>
          <w:sz w:val="20"/>
          <w:szCs w:val="20"/>
          <w:lang w:val="es-ES"/>
        </w:rPr>
      </w:pPr>
      <w:r w:rsidRPr="00E43C8D">
        <w:rPr>
          <w:rFonts w:ascii="Arial" w:hAnsi="Arial" w:cs="Arial"/>
          <w:i/>
          <w:sz w:val="20"/>
          <w:szCs w:val="20"/>
          <w:lang w:val="es-ES"/>
        </w:rPr>
        <w:t>[…]</w:t>
      </w:r>
    </w:p>
    <w:p w14:paraId="7D2AA6FD" w14:textId="77777777" w:rsidR="00EC63F1" w:rsidRPr="00E43C8D" w:rsidRDefault="00EC63F1" w:rsidP="00EC63F1">
      <w:pPr>
        <w:pStyle w:val="Prrafodelista"/>
        <w:spacing w:line="240" w:lineRule="auto"/>
        <w:ind w:left="567" w:right="616"/>
        <w:jc w:val="both"/>
        <w:rPr>
          <w:rFonts w:ascii="Arial" w:hAnsi="Arial" w:cs="Arial"/>
          <w:i/>
          <w:sz w:val="20"/>
          <w:szCs w:val="20"/>
          <w:lang w:val="es-ES"/>
        </w:rPr>
      </w:pPr>
      <w:r w:rsidRPr="00E43C8D">
        <w:rPr>
          <w:rFonts w:ascii="Arial" w:hAnsi="Arial" w:cs="Arial"/>
          <w:i/>
          <w:sz w:val="20"/>
          <w:szCs w:val="20"/>
          <w:lang w:val="es-ES"/>
        </w:rPr>
        <w:t>Se considera como información confidencial: los secretos bancario, fiduciario, industrial, comercial, fiscal, bursátil y postal, cuya titularidad corresponda a particulares, sujetos de derecho internacional o a sujetos obligados cuando no involucren el ejercicio de recursos públicos.</w:t>
      </w:r>
    </w:p>
    <w:p w14:paraId="685534E3" w14:textId="77777777" w:rsidR="00EC63F1" w:rsidRPr="00E43C8D" w:rsidRDefault="00EC63F1" w:rsidP="00EC63F1">
      <w:pPr>
        <w:ind w:left="567" w:right="616"/>
        <w:jc w:val="both"/>
        <w:rPr>
          <w:rFonts w:ascii="Arial" w:hAnsi="Arial" w:cs="Arial"/>
          <w:i/>
          <w:sz w:val="20"/>
          <w:szCs w:val="20"/>
          <w:lang w:val="es-ES"/>
        </w:rPr>
      </w:pPr>
      <w:r w:rsidRPr="00E43C8D">
        <w:rPr>
          <w:rFonts w:ascii="Arial" w:hAnsi="Arial" w:cs="Arial"/>
          <w:i/>
          <w:sz w:val="20"/>
          <w:szCs w:val="20"/>
          <w:lang w:val="es-ES"/>
        </w:rPr>
        <w:t>Asimismo, será información confidencial aquella que presenten los particulares a los sujetos obligados, siempre que tengan el derecho a ello, de conformidad con lo dispuesto por las leyes o los tratados internacionales.”</w:t>
      </w:r>
    </w:p>
    <w:p w14:paraId="508F2763" w14:textId="77777777" w:rsidR="00EC63F1" w:rsidRPr="00E43C8D" w:rsidRDefault="00EC63F1" w:rsidP="00EC63F1">
      <w:pPr>
        <w:ind w:right="616"/>
        <w:jc w:val="both"/>
        <w:rPr>
          <w:rFonts w:ascii="Arial" w:hAnsi="Arial" w:cs="Arial"/>
          <w:i/>
          <w:sz w:val="20"/>
          <w:szCs w:val="20"/>
          <w:lang w:val="es-ES"/>
        </w:rPr>
      </w:pPr>
    </w:p>
    <w:p w14:paraId="63B2FCF9" w14:textId="77777777" w:rsidR="00F20D89" w:rsidRPr="00E43C8D" w:rsidRDefault="00F20D89" w:rsidP="00961E76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E43C8D">
        <w:rPr>
          <w:rFonts w:ascii="Arial" w:hAnsi="Arial" w:cs="Arial"/>
          <w:sz w:val="20"/>
          <w:szCs w:val="20"/>
        </w:rPr>
        <w:t>Por lo expuesto y fundado se,</w:t>
      </w:r>
    </w:p>
    <w:p w14:paraId="413F2952" w14:textId="77777777" w:rsidR="005352D8" w:rsidRPr="00E43C8D" w:rsidRDefault="005352D8" w:rsidP="00961E76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649FC1FC" w14:textId="77777777" w:rsidR="00F20D89" w:rsidRPr="00E43C8D" w:rsidRDefault="00F20D89" w:rsidP="00961E76">
      <w:pPr>
        <w:pStyle w:val="Sinespaciado"/>
        <w:jc w:val="center"/>
        <w:rPr>
          <w:rFonts w:ascii="Arial" w:hAnsi="Arial" w:cs="Arial"/>
          <w:b/>
          <w:sz w:val="20"/>
          <w:szCs w:val="20"/>
          <w:lang w:val="es-ES" w:eastAsia="es-ES"/>
        </w:rPr>
      </w:pPr>
      <w:r w:rsidRPr="00E43C8D">
        <w:rPr>
          <w:rFonts w:ascii="Arial" w:hAnsi="Arial" w:cs="Arial"/>
          <w:b/>
          <w:sz w:val="20"/>
          <w:szCs w:val="20"/>
          <w:lang w:val="es-ES" w:eastAsia="es-ES"/>
        </w:rPr>
        <w:t>RESUELVE</w:t>
      </w:r>
    </w:p>
    <w:p w14:paraId="5FE1BF1B" w14:textId="77777777" w:rsidR="00F20D89" w:rsidRPr="00E43C8D" w:rsidRDefault="00F20D89" w:rsidP="00961E76">
      <w:pPr>
        <w:pStyle w:val="Sinespaciado"/>
        <w:jc w:val="center"/>
        <w:rPr>
          <w:rFonts w:ascii="Arial" w:hAnsi="Arial" w:cs="Arial"/>
          <w:b/>
          <w:sz w:val="20"/>
          <w:szCs w:val="20"/>
          <w:lang w:val="es-ES" w:eastAsia="es-ES"/>
        </w:rPr>
      </w:pPr>
    </w:p>
    <w:p w14:paraId="4CDD096B" w14:textId="6FA5FB52" w:rsidR="0095494B" w:rsidRPr="00E43C8D" w:rsidRDefault="008F11DA" w:rsidP="00961E76">
      <w:pPr>
        <w:jc w:val="both"/>
        <w:rPr>
          <w:rFonts w:ascii="Arial" w:hAnsi="Arial" w:cs="Arial"/>
          <w:sz w:val="20"/>
          <w:szCs w:val="20"/>
          <w:lang w:val="es-ES"/>
        </w:rPr>
      </w:pPr>
      <w:r w:rsidRPr="00E43C8D">
        <w:rPr>
          <w:rFonts w:ascii="Arial" w:hAnsi="Arial" w:cs="Arial"/>
          <w:b/>
          <w:sz w:val="20"/>
          <w:szCs w:val="20"/>
          <w:lang w:val="es-ES"/>
        </w:rPr>
        <w:t>ÚNICO</w:t>
      </w:r>
      <w:r w:rsidR="0095494B" w:rsidRPr="00E43C8D">
        <w:rPr>
          <w:rFonts w:ascii="Arial" w:hAnsi="Arial" w:cs="Arial"/>
          <w:b/>
          <w:sz w:val="20"/>
          <w:szCs w:val="20"/>
          <w:lang w:val="es-ES"/>
        </w:rPr>
        <w:t xml:space="preserve">. </w:t>
      </w:r>
      <w:r w:rsidR="0095494B" w:rsidRPr="00E43C8D">
        <w:rPr>
          <w:rFonts w:ascii="Arial" w:hAnsi="Arial" w:cs="Arial"/>
          <w:sz w:val="20"/>
          <w:szCs w:val="20"/>
          <w:lang w:val="es-ES"/>
        </w:rPr>
        <w:t>El Comité de Transparencia</w:t>
      </w:r>
      <w:r w:rsidR="005352D8" w:rsidRPr="00E43C8D">
        <w:rPr>
          <w:rFonts w:ascii="Arial" w:hAnsi="Arial" w:cs="Arial"/>
          <w:sz w:val="20"/>
          <w:szCs w:val="20"/>
          <w:lang w:val="es-ES"/>
        </w:rPr>
        <w:t xml:space="preserve">, </w:t>
      </w:r>
      <w:r w:rsidR="005352D8" w:rsidRPr="00E43C8D">
        <w:rPr>
          <w:rFonts w:ascii="Arial" w:hAnsi="Arial" w:cs="Arial"/>
          <w:b/>
          <w:sz w:val="20"/>
          <w:szCs w:val="20"/>
          <w:lang w:val="es-ES"/>
        </w:rPr>
        <w:t>CONFIRMA</w:t>
      </w:r>
      <w:r w:rsidR="005352D8" w:rsidRPr="00E43C8D">
        <w:rPr>
          <w:rFonts w:ascii="Arial" w:hAnsi="Arial" w:cs="Arial"/>
          <w:sz w:val="20"/>
          <w:szCs w:val="20"/>
          <w:lang w:val="es-ES"/>
        </w:rPr>
        <w:t xml:space="preserve"> la clasificación como </w:t>
      </w:r>
      <w:r w:rsidR="0095494B" w:rsidRPr="00E43C8D">
        <w:rPr>
          <w:rFonts w:ascii="Arial" w:hAnsi="Arial" w:cs="Arial"/>
          <w:b/>
          <w:sz w:val="20"/>
          <w:szCs w:val="20"/>
          <w:lang w:val="es-ES"/>
        </w:rPr>
        <w:t xml:space="preserve">CONFIDENCIAL, </w:t>
      </w:r>
      <w:r w:rsidR="005352D8" w:rsidRPr="00E43C8D">
        <w:rPr>
          <w:rFonts w:ascii="Arial" w:hAnsi="Arial" w:cs="Arial"/>
          <w:sz w:val="20"/>
          <w:szCs w:val="20"/>
          <w:lang w:val="es-ES"/>
        </w:rPr>
        <w:t>del</w:t>
      </w:r>
      <w:r w:rsidR="00E43C8D" w:rsidRPr="00E43C8D">
        <w:rPr>
          <w:rFonts w:ascii="Arial" w:hAnsi="Arial" w:cs="Arial"/>
          <w:sz w:val="20"/>
          <w:szCs w:val="20"/>
          <w:lang w:val="es-ES"/>
        </w:rPr>
        <w:t xml:space="preserve"> domicilio particular, edad, estado civil y lugar de origen de los comparecientes en el acta administrativa solicitada, por ser</w:t>
      </w:r>
      <w:r w:rsidR="0095494B" w:rsidRPr="00E43C8D">
        <w:rPr>
          <w:rFonts w:ascii="Arial" w:hAnsi="Arial" w:cs="Arial"/>
          <w:sz w:val="20"/>
          <w:szCs w:val="20"/>
          <w:lang w:val="es-ES"/>
        </w:rPr>
        <w:t xml:space="preserve"> </w:t>
      </w:r>
      <w:r w:rsidR="0095494B" w:rsidRPr="00E43C8D">
        <w:rPr>
          <w:rFonts w:ascii="Arial" w:hAnsi="Arial" w:cs="Arial"/>
          <w:b/>
          <w:sz w:val="20"/>
          <w:szCs w:val="20"/>
          <w:lang w:val="es-ES"/>
        </w:rPr>
        <w:t xml:space="preserve">datos </w:t>
      </w:r>
      <w:r w:rsidR="00575011" w:rsidRPr="00E43C8D">
        <w:rPr>
          <w:rFonts w:ascii="Arial" w:hAnsi="Arial" w:cs="Arial"/>
          <w:b/>
          <w:sz w:val="20"/>
          <w:szCs w:val="20"/>
          <w:lang w:val="es-ES"/>
        </w:rPr>
        <w:t>personales</w:t>
      </w:r>
      <w:r w:rsidR="0095494B" w:rsidRPr="00E43C8D">
        <w:rPr>
          <w:rFonts w:ascii="Arial" w:hAnsi="Arial" w:cs="Arial"/>
          <w:sz w:val="20"/>
          <w:szCs w:val="20"/>
          <w:lang w:val="es-ES"/>
        </w:rPr>
        <w:t xml:space="preserve"> </w:t>
      </w:r>
      <w:r w:rsidR="00E43C8D" w:rsidRPr="00E43C8D">
        <w:rPr>
          <w:rFonts w:ascii="Arial" w:hAnsi="Arial" w:cs="Arial"/>
          <w:sz w:val="20"/>
          <w:szCs w:val="20"/>
          <w:lang w:val="es-ES"/>
        </w:rPr>
        <w:t>cuya difusión no contribuye a la rendición de cuentas.</w:t>
      </w:r>
    </w:p>
    <w:p w14:paraId="37A4D04D" w14:textId="77777777" w:rsidR="00FA6B2A" w:rsidRPr="00E43C8D" w:rsidRDefault="00FA6B2A" w:rsidP="00961E76">
      <w:pPr>
        <w:pStyle w:val="Sinespaciado"/>
        <w:tabs>
          <w:tab w:val="right" w:pos="9923"/>
        </w:tabs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14:paraId="2293F44F" w14:textId="7EA8B330" w:rsidR="00F20D89" w:rsidRPr="00E43C8D" w:rsidRDefault="00F20D89" w:rsidP="00961E76">
      <w:pPr>
        <w:pStyle w:val="Prrafodelista"/>
        <w:spacing w:line="240" w:lineRule="auto"/>
        <w:ind w:left="0"/>
        <w:jc w:val="both"/>
        <w:rPr>
          <w:rFonts w:ascii="Arial" w:hAnsi="Arial" w:cs="Arial"/>
          <w:sz w:val="20"/>
          <w:szCs w:val="20"/>
          <w:lang w:val="es-ES"/>
        </w:rPr>
      </w:pPr>
      <w:r w:rsidRPr="00E43C8D">
        <w:rPr>
          <w:rFonts w:ascii="Arial" w:hAnsi="Arial" w:cs="Arial"/>
          <w:sz w:val="20"/>
          <w:szCs w:val="20"/>
        </w:rPr>
        <w:t>Así, lo resolvieron los integrantes</w:t>
      </w:r>
      <w:r w:rsidRPr="00E43C8D">
        <w:rPr>
          <w:rFonts w:ascii="Arial" w:hAnsi="Arial" w:cs="Arial"/>
          <w:sz w:val="20"/>
          <w:szCs w:val="20"/>
          <w:lang w:val="es-ES"/>
        </w:rPr>
        <w:t xml:space="preserve"> del Comité de Transparencia Lic. Sylvia Neuman Samuel, Coordinadora de Planeación y Comunicación Corporativa, Titular de la Unidad de Transparencia y Presidenta del Comité de Transparencia</w:t>
      </w:r>
      <w:r w:rsidR="00176987" w:rsidRPr="00E43C8D">
        <w:rPr>
          <w:rFonts w:ascii="Arial" w:hAnsi="Arial" w:cs="Arial"/>
          <w:sz w:val="20"/>
          <w:szCs w:val="20"/>
          <w:lang w:val="es-ES"/>
        </w:rPr>
        <w:t>;</w:t>
      </w:r>
      <w:r w:rsidRPr="00E43C8D">
        <w:rPr>
          <w:rFonts w:ascii="Arial" w:eastAsia="Times New Roman" w:hAnsi="Arial" w:cs="Arial"/>
          <w:sz w:val="20"/>
          <w:szCs w:val="20"/>
        </w:rPr>
        <w:t xml:space="preserve"> Act. Agustín Díaz Fierros, Titular del Área de Auditoría para Desarrollo y Mejora de la Gestión en suplencia del Titular del Órgano Interno de Control en Aeropuertos y Servicios Auxiliares</w:t>
      </w:r>
      <w:r w:rsidRPr="00E43C8D">
        <w:rPr>
          <w:rFonts w:ascii="Arial" w:hAnsi="Arial" w:cs="Arial"/>
          <w:sz w:val="20"/>
          <w:szCs w:val="20"/>
          <w:lang w:val="es-ES"/>
        </w:rPr>
        <w:t>; Lic. María Teresa Adriana Vázquez Zavala, Coordinadora de Archivos, con fundamento en los artículos 44 fracción II de la Ley General de Transparencia y Acceso a la Información Pública y 65 fracción II de la Ley Federal de Transparencia y Acceso a la Información Pública.</w:t>
      </w:r>
    </w:p>
    <w:p w14:paraId="21104EC5" w14:textId="77777777" w:rsidR="00F20D89" w:rsidRPr="00E43C8D" w:rsidRDefault="00F20D89" w:rsidP="00961E76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9920" w:type="dxa"/>
        <w:jc w:val="center"/>
        <w:tblLayout w:type="fixed"/>
        <w:tblLook w:val="01E0" w:firstRow="1" w:lastRow="1" w:firstColumn="1" w:lastColumn="1" w:noHBand="0" w:noVBand="0"/>
      </w:tblPr>
      <w:tblGrid>
        <w:gridCol w:w="4866"/>
        <w:gridCol w:w="5054"/>
      </w:tblGrid>
      <w:tr w:rsidR="00F20D89" w:rsidRPr="00E43C8D" w14:paraId="057818D6" w14:textId="77777777" w:rsidTr="001C6C57">
        <w:trPr>
          <w:jc w:val="center"/>
        </w:trPr>
        <w:tc>
          <w:tcPr>
            <w:tcW w:w="4866" w:type="dxa"/>
          </w:tcPr>
          <w:p w14:paraId="09AAADC4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3D8F5A4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655492AE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8C1205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sz w:val="20"/>
                <w:szCs w:val="20"/>
              </w:rPr>
              <w:t>_____________________________</w:t>
            </w:r>
          </w:p>
          <w:p w14:paraId="309C50D7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E43C8D">
              <w:rPr>
                <w:rFonts w:ascii="Arial" w:hAnsi="Arial" w:cs="Arial"/>
                <w:b/>
                <w:sz w:val="20"/>
                <w:szCs w:val="20"/>
                <w:lang w:val="es-ES"/>
              </w:rPr>
              <w:t>Lic. Sylvia Neuman Samuel</w:t>
            </w:r>
          </w:p>
          <w:p w14:paraId="77D607DE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hAnsi="Arial" w:cs="Arial"/>
                <w:sz w:val="20"/>
                <w:szCs w:val="20"/>
                <w:lang w:val="es-ES"/>
              </w:rPr>
              <w:t>Coordinadora de Planeación y Comunicación Corporativa, Titular de la Unidad de Transparencia y Presidenta del Comité de Transparencia</w:t>
            </w:r>
          </w:p>
        </w:tc>
        <w:tc>
          <w:tcPr>
            <w:tcW w:w="5054" w:type="dxa"/>
          </w:tcPr>
          <w:p w14:paraId="68F8BF97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9DAEC15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E9FAE81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F672A3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sz w:val="20"/>
                <w:szCs w:val="20"/>
              </w:rPr>
              <w:t>______________________________</w:t>
            </w:r>
          </w:p>
          <w:p w14:paraId="2F98C702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b/>
                <w:sz w:val="20"/>
                <w:szCs w:val="20"/>
              </w:rPr>
              <w:t>Act. Agustín Díaz Fierros</w:t>
            </w:r>
          </w:p>
          <w:p w14:paraId="131771DE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sz w:val="20"/>
                <w:szCs w:val="20"/>
              </w:rPr>
              <w:t>Titular del Área de Auditoría para Desarrollo y Mejora de la Gestión en suplencia del Titular del Órgano Interno de Control en Aeropuertos y Servicios Auxiliares</w:t>
            </w:r>
          </w:p>
        </w:tc>
      </w:tr>
      <w:tr w:rsidR="00F20D89" w:rsidRPr="00E43C8D" w14:paraId="6C59293D" w14:textId="77777777" w:rsidTr="001C6C57">
        <w:trPr>
          <w:jc w:val="center"/>
        </w:trPr>
        <w:tc>
          <w:tcPr>
            <w:tcW w:w="9920" w:type="dxa"/>
            <w:gridSpan w:val="2"/>
          </w:tcPr>
          <w:p w14:paraId="7A0FFC3D" w14:textId="77777777" w:rsidR="00F20D89" w:rsidRPr="00E43C8D" w:rsidRDefault="00F20D89" w:rsidP="00961E76">
            <w:pPr>
              <w:tabs>
                <w:tab w:val="right" w:pos="9923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24CBA8D" w14:textId="77777777" w:rsidR="00F20D89" w:rsidRPr="00E43C8D" w:rsidRDefault="00F20D89" w:rsidP="00961E76">
            <w:pPr>
              <w:tabs>
                <w:tab w:val="right" w:pos="9923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E0DCFE6" w14:textId="77777777" w:rsidR="00F20D89" w:rsidRDefault="00F20D89" w:rsidP="00961E76">
            <w:pPr>
              <w:tabs>
                <w:tab w:val="right" w:pos="9923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7A89A68" w14:textId="77777777" w:rsidR="00E43C8D" w:rsidRDefault="00E43C8D" w:rsidP="00961E76">
            <w:pPr>
              <w:tabs>
                <w:tab w:val="right" w:pos="9923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A3846B9" w14:textId="77777777" w:rsidR="00E43C8D" w:rsidRPr="00E43C8D" w:rsidRDefault="00E43C8D" w:rsidP="00961E76">
            <w:pPr>
              <w:tabs>
                <w:tab w:val="right" w:pos="9923"/>
              </w:tabs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2ED5AE2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sz w:val="20"/>
                <w:szCs w:val="20"/>
              </w:rPr>
              <w:t>_________________________________</w:t>
            </w:r>
          </w:p>
          <w:p w14:paraId="26C47003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b/>
                <w:sz w:val="20"/>
                <w:szCs w:val="20"/>
              </w:rPr>
              <w:t>Lic. María Teresa Adriana Vázquez Zavala</w:t>
            </w:r>
          </w:p>
          <w:p w14:paraId="5909E9BF" w14:textId="77777777" w:rsidR="00F20D89" w:rsidRPr="00E43C8D" w:rsidRDefault="00F20D89" w:rsidP="00961E76">
            <w:pPr>
              <w:tabs>
                <w:tab w:val="right" w:pos="9923"/>
              </w:tabs>
              <w:ind w:left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C8D">
              <w:rPr>
                <w:rFonts w:ascii="Arial" w:eastAsia="Times New Roman" w:hAnsi="Arial" w:cs="Arial"/>
                <w:sz w:val="20"/>
                <w:szCs w:val="20"/>
              </w:rPr>
              <w:t>Coordinadora de Archivos</w:t>
            </w:r>
          </w:p>
        </w:tc>
      </w:tr>
    </w:tbl>
    <w:p w14:paraId="0E512D68" w14:textId="77777777" w:rsidR="00961E76" w:rsidRPr="00E43C8D" w:rsidRDefault="00961E76" w:rsidP="00961E76">
      <w:pPr>
        <w:pStyle w:val="Sinespaciado"/>
        <w:jc w:val="both"/>
        <w:rPr>
          <w:rFonts w:ascii="Arial" w:hAnsi="Arial" w:cs="Arial"/>
          <w:sz w:val="20"/>
          <w:szCs w:val="20"/>
          <w:lang w:val="es-ES_tradnl" w:eastAsia="es-ES"/>
        </w:rPr>
      </w:pPr>
    </w:p>
    <w:p w14:paraId="1BFDF0DD" w14:textId="77777777" w:rsidR="00E43C8D" w:rsidRDefault="00E43C8D" w:rsidP="00961E76">
      <w:pPr>
        <w:pStyle w:val="Sinespaciado"/>
        <w:jc w:val="both"/>
        <w:rPr>
          <w:rFonts w:ascii="Arial" w:hAnsi="Arial" w:cs="Arial"/>
          <w:sz w:val="20"/>
          <w:szCs w:val="20"/>
          <w:lang w:val="es-ES_tradnl" w:eastAsia="es-ES"/>
        </w:rPr>
      </w:pPr>
    </w:p>
    <w:p w14:paraId="34D2E86B" w14:textId="2B162E67" w:rsidR="00F20D89" w:rsidRPr="00E43C8D" w:rsidRDefault="00F20D89" w:rsidP="00961E76">
      <w:pPr>
        <w:pStyle w:val="Sinespaciado"/>
        <w:jc w:val="both"/>
        <w:rPr>
          <w:rFonts w:ascii="Arial" w:hAnsi="Arial" w:cs="Arial"/>
          <w:sz w:val="20"/>
          <w:szCs w:val="20"/>
          <w:lang w:val="es-ES_tradnl" w:eastAsia="es-ES"/>
        </w:rPr>
      </w:pPr>
      <w:r w:rsidRPr="00E43C8D">
        <w:rPr>
          <w:rFonts w:ascii="Arial" w:hAnsi="Arial" w:cs="Arial"/>
          <w:sz w:val="20"/>
          <w:szCs w:val="20"/>
          <w:lang w:val="es-ES_tradnl" w:eastAsia="es-ES"/>
        </w:rPr>
        <w:t>Esta hoja de firmas c</w:t>
      </w:r>
      <w:r w:rsidR="000930A9" w:rsidRPr="00E43C8D">
        <w:rPr>
          <w:rFonts w:ascii="Arial" w:hAnsi="Arial" w:cs="Arial"/>
          <w:sz w:val="20"/>
          <w:szCs w:val="20"/>
          <w:lang w:val="es-ES_tradnl" w:eastAsia="es-ES"/>
        </w:rPr>
        <w:t>o</w:t>
      </w:r>
      <w:r w:rsidR="00B36ACA" w:rsidRPr="00E43C8D">
        <w:rPr>
          <w:rFonts w:ascii="Arial" w:hAnsi="Arial" w:cs="Arial"/>
          <w:sz w:val="20"/>
          <w:szCs w:val="20"/>
          <w:lang w:val="es-ES_tradnl" w:eastAsia="es-ES"/>
        </w:rPr>
        <w:t>rresponde a la Resolución CT-</w:t>
      </w:r>
      <w:r w:rsidR="0042598A" w:rsidRPr="00E43C8D">
        <w:rPr>
          <w:rFonts w:ascii="Arial" w:hAnsi="Arial" w:cs="Arial"/>
          <w:sz w:val="20"/>
          <w:szCs w:val="20"/>
          <w:lang w:val="es-ES_tradnl" w:eastAsia="es-ES"/>
        </w:rPr>
        <w:t>22</w:t>
      </w:r>
      <w:r w:rsidR="00E43C8D" w:rsidRPr="00E43C8D">
        <w:rPr>
          <w:rFonts w:ascii="Arial" w:hAnsi="Arial" w:cs="Arial"/>
          <w:sz w:val="20"/>
          <w:szCs w:val="20"/>
          <w:lang w:val="es-ES_tradnl" w:eastAsia="es-ES"/>
        </w:rPr>
        <w:t>2</w:t>
      </w:r>
      <w:r w:rsidRPr="00E43C8D">
        <w:rPr>
          <w:rFonts w:ascii="Arial" w:hAnsi="Arial" w:cs="Arial"/>
          <w:sz w:val="20"/>
          <w:szCs w:val="20"/>
          <w:lang w:val="es-ES_tradnl" w:eastAsia="es-ES"/>
        </w:rPr>
        <w:t>-2017.</w:t>
      </w:r>
    </w:p>
    <w:sectPr w:rsidR="00F20D89" w:rsidRPr="00E43C8D" w:rsidSect="00975B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410" w:right="1701" w:bottom="141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50024" w14:textId="77777777" w:rsidR="00C007F5" w:rsidRDefault="00C007F5" w:rsidP="00526987">
      <w:r>
        <w:separator/>
      </w:r>
    </w:p>
  </w:endnote>
  <w:endnote w:type="continuationSeparator" w:id="0">
    <w:p w14:paraId="0149AC34" w14:textId="77777777" w:rsidR="00C007F5" w:rsidRDefault="00C007F5" w:rsidP="0052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4175E" w14:textId="77777777" w:rsidR="00F15026" w:rsidRDefault="00F1502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00C58" w14:textId="77777777" w:rsidR="00F15026" w:rsidRDefault="00F1502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D5369" w14:textId="77777777" w:rsidR="00F15026" w:rsidRDefault="00F1502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5B7B0" w14:textId="77777777" w:rsidR="00C007F5" w:rsidRDefault="00C007F5" w:rsidP="00526987">
      <w:r>
        <w:separator/>
      </w:r>
    </w:p>
  </w:footnote>
  <w:footnote w:type="continuationSeparator" w:id="0">
    <w:p w14:paraId="234376F9" w14:textId="77777777" w:rsidR="00C007F5" w:rsidRDefault="00C007F5" w:rsidP="00526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7CF48" w14:textId="77777777" w:rsidR="00F15026" w:rsidRDefault="00F1502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6BBE" w14:textId="20C11445" w:rsidR="00526987" w:rsidRDefault="00F15026">
    <w:pPr>
      <w:pStyle w:val="Encabezado"/>
    </w:pPr>
    <w:sdt>
      <w:sdtPr>
        <w:id w:val="-977766290"/>
        <w:docPartObj>
          <w:docPartGallery w:val="Page Numbers (Margins)"/>
          <w:docPartUnique/>
        </w:docPartObj>
      </w:sdtPr>
      <w:sdtContent>
        <w:r>
          <w:rPr>
            <w:noProof/>
            <w:lang w:val="es-MX" w:eastAsia="es-MX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14FD57D7" wp14:editId="54D980F7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bookmarkStart w:id="0" w:name="_GoBack" w:displacedByCustomXml="next"/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0"/>
                                  <w:szCs w:val="20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561F889A" w14:textId="77777777" w:rsidR="00F15026" w:rsidRPr="00F15026" w:rsidRDefault="00F15026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</w:pPr>
                                  <w:r w:rsidRPr="00F15026">
                                    <w:rPr>
                                      <w:rFonts w:cs="Times New Roman"/>
                                      <w:sz w:val="20"/>
                                      <w:szCs w:val="20"/>
                                    </w:rPr>
                                    <w:fldChar w:fldCharType="begin"/>
                                  </w:r>
                                  <w:r w:rsidRPr="00F15026">
                                    <w:rPr>
                                      <w:sz w:val="20"/>
                                      <w:szCs w:val="20"/>
                                    </w:rPr>
                                    <w:instrText>PAGE  \* MERGEFORMAT</w:instrText>
                                  </w:r>
                                  <w:r w:rsidRPr="00F15026">
                                    <w:rPr>
                                      <w:rFonts w:cs="Times New Roman"/>
                                      <w:sz w:val="20"/>
                                      <w:szCs w:val="20"/>
                                    </w:rPr>
                                    <w:fldChar w:fldCharType="separate"/>
                                  </w:r>
                                  <w:r w:rsidRPr="00F15026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20"/>
                                      <w:szCs w:val="20"/>
                                      <w:lang w:val="es-ES"/>
                                    </w:rPr>
                                    <w:t>2</w:t>
                                  </w:r>
                                  <w:r w:rsidRPr="00F15026">
                                    <w:rPr>
                                      <w:rFonts w:asciiTheme="majorHAnsi" w:eastAsiaTheme="majorEastAsia" w:hAnsiTheme="majorHAnsi" w:cstheme="majorBidi"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  <w:bookmarkEnd w:id="0" w:displacedByCustomXml="prev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4FD57D7" id="Rectángulo 1" o:spid="_x0000_s1026" style="position:absolute;margin-left:0;margin-top:0;width:60pt;height:70.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" o:allowincell="f" stroked="f">
                  <v:textbox>
                    <w:txbxContent>
                      <w:bookmarkStart w:id="1" w:name="_GoBack" w:displacedByCustomXml="next"/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561F889A" w14:textId="77777777" w:rsidR="00F15026" w:rsidRPr="00F15026" w:rsidRDefault="00F15026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</w:pPr>
                            <w:r w:rsidRPr="00F15026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F15026">
                              <w:rPr>
                                <w:sz w:val="20"/>
                                <w:szCs w:val="20"/>
                              </w:rPr>
                              <w:instrText>PAGE  \* MERGEFORMAT</w:instrText>
                            </w:r>
                            <w:r w:rsidRPr="00F15026"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F15026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20"/>
                                <w:szCs w:val="20"/>
                                <w:lang w:val="es-ES"/>
                              </w:rPr>
                              <w:t>2</w:t>
                            </w:r>
                            <w:r w:rsidRPr="00F15026">
                              <w:rPr>
                                <w:rFonts w:asciiTheme="majorHAnsi" w:eastAsiaTheme="majorEastAsia" w:hAnsiTheme="majorHAnsi" w:cstheme="majorBidi"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sdtContent>
                      </w:sdt>
                      <w:bookmarkEnd w:id="1" w:displacedByCustomXml="prev"/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B84ADA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28F21684" wp14:editId="69DB723E">
          <wp:simplePos x="0" y="0"/>
          <wp:positionH relativeFrom="column">
            <wp:posOffset>-1143930</wp:posOffset>
          </wp:positionH>
          <wp:positionV relativeFrom="paragraph">
            <wp:posOffset>-555906</wp:posOffset>
          </wp:positionV>
          <wp:extent cx="7945132" cy="10281566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 cart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5743" cy="102952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86EEE" w14:textId="77777777" w:rsidR="00F15026" w:rsidRDefault="00F150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5B4C"/>
    <w:multiLevelType w:val="hybridMultilevel"/>
    <w:tmpl w:val="362218DA"/>
    <w:lvl w:ilvl="0" w:tplc="7BCE13B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07AA2"/>
    <w:multiLevelType w:val="hybridMultilevel"/>
    <w:tmpl w:val="BB28A1EA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DFA2427"/>
    <w:multiLevelType w:val="hybridMultilevel"/>
    <w:tmpl w:val="5B6A589C"/>
    <w:lvl w:ilvl="0" w:tplc="D9FAF356">
      <w:start w:val="1"/>
      <w:numFmt w:val="upperRoman"/>
      <w:lvlText w:val="%1."/>
      <w:lvlJc w:val="right"/>
      <w:pPr>
        <w:ind w:left="502" w:hanging="360"/>
      </w:pPr>
      <w:rPr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55FAF"/>
    <w:multiLevelType w:val="hybridMultilevel"/>
    <w:tmpl w:val="023E6D8C"/>
    <w:lvl w:ilvl="0" w:tplc="4A424F2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B63ECF"/>
    <w:multiLevelType w:val="hybridMultilevel"/>
    <w:tmpl w:val="9F1EE0D2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4ACE10F3"/>
    <w:multiLevelType w:val="hybridMultilevel"/>
    <w:tmpl w:val="C054C7D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56CC4"/>
    <w:multiLevelType w:val="hybridMultilevel"/>
    <w:tmpl w:val="1168199E"/>
    <w:lvl w:ilvl="0" w:tplc="02C45F88">
      <w:start w:val="1"/>
      <w:numFmt w:val="decimal"/>
      <w:lvlText w:val="%1."/>
      <w:lvlJc w:val="left"/>
      <w:pPr>
        <w:ind w:left="6314" w:hanging="360"/>
      </w:pPr>
      <w:rPr>
        <w:b w:val="0"/>
        <w:lang w:val="es-ES"/>
      </w:rPr>
    </w:lvl>
    <w:lvl w:ilvl="1" w:tplc="080A0019">
      <w:start w:val="1"/>
      <w:numFmt w:val="lowerLetter"/>
      <w:lvlText w:val="%2."/>
      <w:lvlJc w:val="left"/>
      <w:pPr>
        <w:ind w:left="7034" w:hanging="360"/>
      </w:pPr>
    </w:lvl>
    <w:lvl w:ilvl="2" w:tplc="080A001B" w:tentative="1">
      <w:start w:val="1"/>
      <w:numFmt w:val="lowerRoman"/>
      <w:lvlText w:val="%3."/>
      <w:lvlJc w:val="right"/>
      <w:pPr>
        <w:ind w:left="7754" w:hanging="180"/>
      </w:pPr>
    </w:lvl>
    <w:lvl w:ilvl="3" w:tplc="080A000F" w:tentative="1">
      <w:start w:val="1"/>
      <w:numFmt w:val="decimal"/>
      <w:lvlText w:val="%4."/>
      <w:lvlJc w:val="left"/>
      <w:pPr>
        <w:ind w:left="8474" w:hanging="360"/>
      </w:pPr>
    </w:lvl>
    <w:lvl w:ilvl="4" w:tplc="080A0019" w:tentative="1">
      <w:start w:val="1"/>
      <w:numFmt w:val="lowerLetter"/>
      <w:lvlText w:val="%5."/>
      <w:lvlJc w:val="left"/>
      <w:pPr>
        <w:ind w:left="9194" w:hanging="360"/>
      </w:pPr>
    </w:lvl>
    <w:lvl w:ilvl="5" w:tplc="080A001B" w:tentative="1">
      <w:start w:val="1"/>
      <w:numFmt w:val="lowerRoman"/>
      <w:lvlText w:val="%6."/>
      <w:lvlJc w:val="right"/>
      <w:pPr>
        <w:ind w:left="9914" w:hanging="180"/>
      </w:pPr>
    </w:lvl>
    <w:lvl w:ilvl="6" w:tplc="080A000F" w:tentative="1">
      <w:start w:val="1"/>
      <w:numFmt w:val="decimal"/>
      <w:lvlText w:val="%7."/>
      <w:lvlJc w:val="left"/>
      <w:pPr>
        <w:ind w:left="10634" w:hanging="360"/>
      </w:pPr>
    </w:lvl>
    <w:lvl w:ilvl="7" w:tplc="080A0019" w:tentative="1">
      <w:start w:val="1"/>
      <w:numFmt w:val="lowerLetter"/>
      <w:lvlText w:val="%8."/>
      <w:lvlJc w:val="left"/>
      <w:pPr>
        <w:ind w:left="11354" w:hanging="360"/>
      </w:pPr>
    </w:lvl>
    <w:lvl w:ilvl="8" w:tplc="080A001B" w:tentative="1">
      <w:start w:val="1"/>
      <w:numFmt w:val="lowerRoman"/>
      <w:lvlText w:val="%9."/>
      <w:lvlJc w:val="right"/>
      <w:pPr>
        <w:ind w:left="12074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87"/>
    <w:rsid w:val="0000120E"/>
    <w:rsid w:val="00004284"/>
    <w:rsid w:val="00035A3D"/>
    <w:rsid w:val="000372BC"/>
    <w:rsid w:val="000547F6"/>
    <w:rsid w:val="00057A12"/>
    <w:rsid w:val="00080029"/>
    <w:rsid w:val="000879FC"/>
    <w:rsid w:val="0009300F"/>
    <w:rsid w:val="000930A9"/>
    <w:rsid w:val="000A03FD"/>
    <w:rsid w:val="000B36BB"/>
    <w:rsid w:val="000B6238"/>
    <w:rsid w:val="000E20B8"/>
    <w:rsid w:val="000F5B4A"/>
    <w:rsid w:val="000F7BD2"/>
    <w:rsid w:val="001011E2"/>
    <w:rsid w:val="00104CF6"/>
    <w:rsid w:val="0011277E"/>
    <w:rsid w:val="001145EA"/>
    <w:rsid w:val="00120BEA"/>
    <w:rsid w:val="00137A7E"/>
    <w:rsid w:val="00142D53"/>
    <w:rsid w:val="0015445D"/>
    <w:rsid w:val="00176987"/>
    <w:rsid w:val="00187E49"/>
    <w:rsid w:val="0019368D"/>
    <w:rsid w:val="00193FF4"/>
    <w:rsid w:val="001A174F"/>
    <w:rsid w:val="001B3528"/>
    <w:rsid w:val="001B7356"/>
    <w:rsid w:val="001C21B5"/>
    <w:rsid w:val="001C32D8"/>
    <w:rsid w:val="001D1CDD"/>
    <w:rsid w:val="001D33DA"/>
    <w:rsid w:val="001E5476"/>
    <w:rsid w:val="00203876"/>
    <w:rsid w:val="00207CE1"/>
    <w:rsid w:val="00230DB3"/>
    <w:rsid w:val="00232F80"/>
    <w:rsid w:val="00233962"/>
    <w:rsid w:val="00237274"/>
    <w:rsid w:val="0025482A"/>
    <w:rsid w:val="0028307C"/>
    <w:rsid w:val="002E7536"/>
    <w:rsid w:val="0031484C"/>
    <w:rsid w:val="003165C0"/>
    <w:rsid w:val="00320F27"/>
    <w:rsid w:val="003246F4"/>
    <w:rsid w:val="00325CFC"/>
    <w:rsid w:val="00334044"/>
    <w:rsid w:val="003405A3"/>
    <w:rsid w:val="00341FB5"/>
    <w:rsid w:val="00354278"/>
    <w:rsid w:val="00362247"/>
    <w:rsid w:val="00362A8E"/>
    <w:rsid w:val="003804C0"/>
    <w:rsid w:val="003827A7"/>
    <w:rsid w:val="00391FFC"/>
    <w:rsid w:val="0039749B"/>
    <w:rsid w:val="003A42E4"/>
    <w:rsid w:val="003A55C3"/>
    <w:rsid w:val="003D0200"/>
    <w:rsid w:val="003E189C"/>
    <w:rsid w:val="00400D0C"/>
    <w:rsid w:val="0042598A"/>
    <w:rsid w:val="0042780D"/>
    <w:rsid w:val="004323F2"/>
    <w:rsid w:val="00435D9C"/>
    <w:rsid w:val="004370A5"/>
    <w:rsid w:val="004547DE"/>
    <w:rsid w:val="00483045"/>
    <w:rsid w:val="00485BDC"/>
    <w:rsid w:val="00490710"/>
    <w:rsid w:val="004922DC"/>
    <w:rsid w:val="004D56F8"/>
    <w:rsid w:val="004E5B9E"/>
    <w:rsid w:val="00501073"/>
    <w:rsid w:val="0051593B"/>
    <w:rsid w:val="00526987"/>
    <w:rsid w:val="005352D8"/>
    <w:rsid w:val="005406CA"/>
    <w:rsid w:val="00542088"/>
    <w:rsid w:val="0056751E"/>
    <w:rsid w:val="00572667"/>
    <w:rsid w:val="00575011"/>
    <w:rsid w:val="00577714"/>
    <w:rsid w:val="00581D66"/>
    <w:rsid w:val="00595BDD"/>
    <w:rsid w:val="00596712"/>
    <w:rsid w:val="00597C40"/>
    <w:rsid w:val="005B1D53"/>
    <w:rsid w:val="005B29C1"/>
    <w:rsid w:val="005B50E4"/>
    <w:rsid w:val="005C4FCA"/>
    <w:rsid w:val="00606862"/>
    <w:rsid w:val="00616F89"/>
    <w:rsid w:val="00653CB4"/>
    <w:rsid w:val="00657F53"/>
    <w:rsid w:val="00662EEB"/>
    <w:rsid w:val="00676FFE"/>
    <w:rsid w:val="006A44C3"/>
    <w:rsid w:val="006A5CF7"/>
    <w:rsid w:val="006B0089"/>
    <w:rsid w:val="006B0B0A"/>
    <w:rsid w:val="006B4248"/>
    <w:rsid w:val="006C3AFC"/>
    <w:rsid w:val="006C4781"/>
    <w:rsid w:val="006D4E1B"/>
    <w:rsid w:val="006F3D92"/>
    <w:rsid w:val="00704F29"/>
    <w:rsid w:val="007360DB"/>
    <w:rsid w:val="00740071"/>
    <w:rsid w:val="007425DC"/>
    <w:rsid w:val="007475DF"/>
    <w:rsid w:val="007541DC"/>
    <w:rsid w:val="00763DF1"/>
    <w:rsid w:val="00770F85"/>
    <w:rsid w:val="007753D8"/>
    <w:rsid w:val="00785855"/>
    <w:rsid w:val="00796F5B"/>
    <w:rsid w:val="007C67D7"/>
    <w:rsid w:val="007D1897"/>
    <w:rsid w:val="007E0645"/>
    <w:rsid w:val="007F29AC"/>
    <w:rsid w:val="008032D1"/>
    <w:rsid w:val="00807240"/>
    <w:rsid w:val="0082628C"/>
    <w:rsid w:val="00826DA8"/>
    <w:rsid w:val="00841C89"/>
    <w:rsid w:val="00887E14"/>
    <w:rsid w:val="0089198C"/>
    <w:rsid w:val="0089276C"/>
    <w:rsid w:val="008A0359"/>
    <w:rsid w:val="008B220B"/>
    <w:rsid w:val="008C05CD"/>
    <w:rsid w:val="008F11DA"/>
    <w:rsid w:val="008F3A65"/>
    <w:rsid w:val="008F62DD"/>
    <w:rsid w:val="00935CF5"/>
    <w:rsid w:val="009360F9"/>
    <w:rsid w:val="00951A36"/>
    <w:rsid w:val="00953CA2"/>
    <w:rsid w:val="00954942"/>
    <w:rsid w:val="0095494B"/>
    <w:rsid w:val="00954F2F"/>
    <w:rsid w:val="00961E76"/>
    <w:rsid w:val="00964EFA"/>
    <w:rsid w:val="00971276"/>
    <w:rsid w:val="00971414"/>
    <w:rsid w:val="00975B94"/>
    <w:rsid w:val="00975BD5"/>
    <w:rsid w:val="009802D7"/>
    <w:rsid w:val="0098433B"/>
    <w:rsid w:val="009A6B39"/>
    <w:rsid w:val="009B0874"/>
    <w:rsid w:val="009B2097"/>
    <w:rsid w:val="009C3421"/>
    <w:rsid w:val="009D1884"/>
    <w:rsid w:val="009D5ACE"/>
    <w:rsid w:val="009E130E"/>
    <w:rsid w:val="009E303C"/>
    <w:rsid w:val="00A0461F"/>
    <w:rsid w:val="00A0523A"/>
    <w:rsid w:val="00A07F98"/>
    <w:rsid w:val="00A154C7"/>
    <w:rsid w:val="00A159DD"/>
    <w:rsid w:val="00A40041"/>
    <w:rsid w:val="00A56BA5"/>
    <w:rsid w:val="00A62B4F"/>
    <w:rsid w:val="00A63A85"/>
    <w:rsid w:val="00A64B88"/>
    <w:rsid w:val="00A80BCF"/>
    <w:rsid w:val="00AA24F4"/>
    <w:rsid w:val="00AB75F1"/>
    <w:rsid w:val="00AC0B1D"/>
    <w:rsid w:val="00AD1081"/>
    <w:rsid w:val="00AD676D"/>
    <w:rsid w:val="00AD6E73"/>
    <w:rsid w:val="00AF31AE"/>
    <w:rsid w:val="00AF5839"/>
    <w:rsid w:val="00B1585E"/>
    <w:rsid w:val="00B34663"/>
    <w:rsid w:val="00B36ACA"/>
    <w:rsid w:val="00B42704"/>
    <w:rsid w:val="00B42FA7"/>
    <w:rsid w:val="00B60312"/>
    <w:rsid w:val="00B63BAA"/>
    <w:rsid w:val="00B84ADA"/>
    <w:rsid w:val="00B94F8E"/>
    <w:rsid w:val="00BB0BD0"/>
    <w:rsid w:val="00BE551D"/>
    <w:rsid w:val="00BF0003"/>
    <w:rsid w:val="00BF0EC7"/>
    <w:rsid w:val="00BF79D9"/>
    <w:rsid w:val="00C007F5"/>
    <w:rsid w:val="00C27A41"/>
    <w:rsid w:val="00C42A75"/>
    <w:rsid w:val="00C773D2"/>
    <w:rsid w:val="00C94074"/>
    <w:rsid w:val="00CA21D0"/>
    <w:rsid w:val="00CA28F6"/>
    <w:rsid w:val="00CA4FFF"/>
    <w:rsid w:val="00CB4210"/>
    <w:rsid w:val="00CC0301"/>
    <w:rsid w:val="00CC17C8"/>
    <w:rsid w:val="00CD4C73"/>
    <w:rsid w:val="00CE18F6"/>
    <w:rsid w:val="00CE77B8"/>
    <w:rsid w:val="00D02259"/>
    <w:rsid w:val="00D25B37"/>
    <w:rsid w:val="00D26761"/>
    <w:rsid w:val="00D26B87"/>
    <w:rsid w:val="00D3636F"/>
    <w:rsid w:val="00D505F4"/>
    <w:rsid w:val="00D51E37"/>
    <w:rsid w:val="00D56BDB"/>
    <w:rsid w:val="00D63E87"/>
    <w:rsid w:val="00D7527F"/>
    <w:rsid w:val="00D758ED"/>
    <w:rsid w:val="00D85B95"/>
    <w:rsid w:val="00D87A89"/>
    <w:rsid w:val="00D93E07"/>
    <w:rsid w:val="00D968BA"/>
    <w:rsid w:val="00DB1421"/>
    <w:rsid w:val="00DB3C3F"/>
    <w:rsid w:val="00DC111B"/>
    <w:rsid w:val="00DC5644"/>
    <w:rsid w:val="00DD3C7E"/>
    <w:rsid w:val="00DD758B"/>
    <w:rsid w:val="00DE5A72"/>
    <w:rsid w:val="00DF2E79"/>
    <w:rsid w:val="00E0268F"/>
    <w:rsid w:val="00E11A80"/>
    <w:rsid w:val="00E14754"/>
    <w:rsid w:val="00E147BC"/>
    <w:rsid w:val="00E336E6"/>
    <w:rsid w:val="00E43C8D"/>
    <w:rsid w:val="00E525E0"/>
    <w:rsid w:val="00E740E5"/>
    <w:rsid w:val="00E82892"/>
    <w:rsid w:val="00E91138"/>
    <w:rsid w:val="00EA55D9"/>
    <w:rsid w:val="00EC63F1"/>
    <w:rsid w:val="00ED6F50"/>
    <w:rsid w:val="00EE2D00"/>
    <w:rsid w:val="00EE2E2C"/>
    <w:rsid w:val="00EE445F"/>
    <w:rsid w:val="00EF4755"/>
    <w:rsid w:val="00EF4FB6"/>
    <w:rsid w:val="00EF5FBF"/>
    <w:rsid w:val="00F01D6C"/>
    <w:rsid w:val="00F11F3C"/>
    <w:rsid w:val="00F15026"/>
    <w:rsid w:val="00F20D89"/>
    <w:rsid w:val="00F24D20"/>
    <w:rsid w:val="00F31016"/>
    <w:rsid w:val="00F4235F"/>
    <w:rsid w:val="00F44AEE"/>
    <w:rsid w:val="00F50BA4"/>
    <w:rsid w:val="00F51538"/>
    <w:rsid w:val="00F52335"/>
    <w:rsid w:val="00F569D0"/>
    <w:rsid w:val="00F56B8C"/>
    <w:rsid w:val="00F83A4D"/>
    <w:rsid w:val="00F8524B"/>
    <w:rsid w:val="00FA3536"/>
    <w:rsid w:val="00FA6B2A"/>
    <w:rsid w:val="00FC35C1"/>
    <w:rsid w:val="00FC5598"/>
    <w:rsid w:val="00FC7BA3"/>
    <w:rsid w:val="00FE5440"/>
    <w:rsid w:val="00FE7D40"/>
    <w:rsid w:val="00FF21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  <w14:docId w14:val="32152C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6987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87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269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6987"/>
  </w:style>
  <w:style w:type="paragraph" w:styleId="Piedepgina">
    <w:name w:val="footer"/>
    <w:basedOn w:val="Normal"/>
    <w:link w:val="PiedepginaCar"/>
    <w:uiPriority w:val="99"/>
    <w:unhideWhenUsed/>
    <w:rsid w:val="005269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6987"/>
  </w:style>
  <w:style w:type="paragraph" w:styleId="Sinespaciado">
    <w:name w:val="No Spacing"/>
    <w:uiPriority w:val="1"/>
    <w:qFormat/>
    <w:rsid w:val="00237274"/>
    <w:rPr>
      <w:sz w:val="22"/>
      <w:szCs w:val="22"/>
      <w:lang w:val="es-MX" w:eastAsia="es-MX"/>
    </w:rPr>
  </w:style>
  <w:style w:type="paragraph" w:styleId="Prrafodelista">
    <w:name w:val="List Paragraph"/>
    <w:basedOn w:val="Normal"/>
    <w:uiPriority w:val="34"/>
    <w:qFormat/>
    <w:rsid w:val="00237274"/>
    <w:pPr>
      <w:spacing w:after="200" w:line="276" w:lineRule="auto"/>
      <w:ind w:left="720"/>
      <w:contextualSpacing/>
    </w:pPr>
    <w:rPr>
      <w:sz w:val="22"/>
      <w:szCs w:val="22"/>
      <w:lang w:val="es-MX" w:eastAsia="es-MX"/>
    </w:rPr>
  </w:style>
  <w:style w:type="character" w:styleId="Hipervnculo">
    <w:name w:val="Hyperlink"/>
    <w:basedOn w:val="Fuentedeprrafopredeter"/>
    <w:uiPriority w:val="99"/>
    <w:unhideWhenUsed/>
    <w:rsid w:val="00237274"/>
    <w:rPr>
      <w:color w:val="0000FF" w:themeColor="hyperlink"/>
      <w:u w:val="single"/>
    </w:rPr>
  </w:style>
  <w:style w:type="paragraph" w:customStyle="1" w:styleId="Texto">
    <w:name w:val="Texto"/>
    <w:basedOn w:val="Normal"/>
    <w:link w:val="TextoCar"/>
    <w:rsid w:val="00CE18F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/>
    </w:rPr>
  </w:style>
  <w:style w:type="character" w:customStyle="1" w:styleId="TextoCar">
    <w:name w:val="Texto Car"/>
    <w:link w:val="Texto"/>
    <w:locked/>
    <w:rsid w:val="00CE18F6"/>
    <w:rPr>
      <w:rFonts w:ascii="Arial" w:eastAsia="Times New Roman" w:hAnsi="Arial" w:cs="Arial"/>
      <w:sz w:val="18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783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ASA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hacruza</dc:creator>
  <cp:keywords/>
  <dc:description/>
  <cp:lastModifiedBy>Sandra Maria Hernandez Lopez</cp:lastModifiedBy>
  <cp:revision>6</cp:revision>
  <cp:lastPrinted>2017-03-17T02:23:00Z</cp:lastPrinted>
  <dcterms:created xsi:type="dcterms:W3CDTF">2017-04-27T17:37:00Z</dcterms:created>
  <dcterms:modified xsi:type="dcterms:W3CDTF">2017-07-05T21:54:00Z</dcterms:modified>
</cp:coreProperties>
</file>