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936836" w14:textId="77777777" w:rsidR="00F20D89" w:rsidRPr="00D87D6D" w:rsidRDefault="00F20D89" w:rsidP="00530F0E">
      <w:pPr>
        <w:pStyle w:val="Sinespaciado"/>
        <w:jc w:val="right"/>
        <w:rPr>
          <w:rFonts w:ascii="Arial" w:hAnsi="Arial" w:cs="Arial"/>
          <w:sz w:val="21"/>
          <w:szCs w:val="21"/>
          <w:lang w:eastAsia="es-ES"/>
        </w:rPr>
      </w:pPr>
      <w:r w:rsidRPr="00D87D6D">
        <w:rPr>
          <w:rFonts w:ascii="Arial" w:hAnsi="Arial" w:cs="Arial"/>
          <w:sz w:val="21"/>
          <w:szCs w:val="21"/>
          <w:lang w:eastAsia="es-ES"/>
        </w:rPr>
        <w:t>Comité de Transparencia</w:t>
      </w:r>
    </w:p>
    <w:p w14:paraId="0D4FC1B7" w14:textId="77777777" w:rsidR="003A6A70" w:rsidRPr="00D87D6D" w:rsidRDefault="003A6A70" w:rsidP="00530F0E">
      <w:pPr>
        <w:pStyle w:val="Sinespaciado"/>
        <w:jc w:val="right"/>
        <w:rPr>
          <w:rFonts w:ascii="Arial" w:hAnsi="Arial" w:cs="Arial"/>
          <w:sz w:val="21"/>
          <w:szCs w:val="21"/>
          <w:lang w:eastAsia="es-ES"/>
        </w:rPr>
      </w:pPr>
    </w:p>
    <w:p w14:paraId="2211B197" w14:textId="5CE6ECAC" w:rsidR="00F20D89" w:rsidRPr="00D87D6D" w:rsidRDefault="00F20D89" w:rsidP="00530F0E">
      <w:pPr>
        <w:pStyle w:val="Sinespaciado"/>
        <w:jc w:val="right"/>
        <w:rPr>
          <w:rFonts w:ascii="Arial" w:hAnsi="Arial" w:cs="Arial"/>
          <w:b/>
          <w:sz w:val="21"/>
          <w:szCs w:val="21"/>
          <w:lang w:eastAsia="es-ES"/>
        </w:rPr>
      </w:pPr>
      <w:r w:rsidRPr="00D87D6D">
        <w:rPr>
          <w:rFonts w:ascii="Arial" w:hAnsi="Arial" w:cs="Arial"/>
          <w:b/>
          <w:sz w:val="21"/>
          <w:szCs w:val="21"/>
          <w:lang w:eastAsia="es-ES"/>
        </w:rPr>
        <w:t>CT-</w:t>
      </w:r>
      <w:r w:rsidR="0042598A" w:rsidRPr="00D87D6D">
        <w:rPr>
          <w:rFonts w:ascii="Arial" w:hAnsi="Arial" w:cs="Arial"/>
          <w:b/>
          <w:sz w:val="21"/>
          <w:szCs w:val="21"/>
          <w:lang w:eastAsia="es-ES"/>
        </w:rPr>
        <w:t>22</w:t>
      </w:r>
      <w:r w:rsidR="008C0890" w:rsidRPr="00D87D6D">
        <w:rPr>
          <w:rFonts w:ascii="Arial" w:hAnsi="Arial" w:cs="Arial"/>
          <w:b/>
          <w:sz w:val="21"/>
          <w:szCs w:val="21"/>
          <w:lang w:eastAsia="es-ES"/>
        </w:rPr>
        <w:t>8</w:t>
      </w:r>
      <w:r w:rsidRPr="00D87D6D">
        <w:rPr>
          <w:rFonts w:ascii="Arial" w:hAnsi="Arial" w:cs="Arial"/>
          <w:b/>
          <w:sz w:val="21"/>
          <w:szCs w:val="21"/>
          <w:lang w:eastAsia="es-ES"/>
        </w:rPr>
        <w:t>-2017</w:t>
      </w:r>
    </w:p>
    <w:p w14:paraId="47C75289" w14:textId="77777777" w:rsidR="003A6A70" w:rsidRPr="00D87D6D" w:rsidRDefault="003A6A70" w:rsidP="00530F0E">
      <w:pPr>
        <w:pStyle w:val="Sinespaciado"/>
        <w:jc w:val="right"/>
        <w:rPr>
          <w:rFonts w:ascii="Arial" w:hAnsi="Arial" w:cs="Arial"/>
          <w:b/>
          <w:sz w:val="21"/>
          <w:szCs w:val="21"/>
          <w:lang w:eastAsia="es-ES"/>
        </w:rPr>
      </w:pPr>
    </w:p>
    <w:p w14:paraId="1BD6BCC2" w14:textId="1FA2EBC6" w:rsidR="00F20D89" w:rsidRPr="00D87D6D" w:rsidRDefault="00F20D89" w:rsidP="00530F0E">
      <w:pPr>
        <w:pStyle w:val="Sinespaciado"/>
        <w:jc w:val="right"/>
        <w:rPr>
          <w:rFonts w:ascii="Arial" w:hAnsi="Arial" w:cs="Arial"/>
          <w:sz w:val="21"/>
          <w:szCs w:val="21"/>
          <w:lang w:eastAsia="es-ES"/>
        </w:rPr>
      </w:pPr>
      <w:r w:rsidRPr="00D87D6D">
        <w:rPr>
          <w:rFonts w:ascii="Arial" w:hAnsi="Arial" w:cs="Arial"/>
          <w:sz w:val="21"/>
          <w:szCs w:val="21"/>
          <w:lang w:eastAsia="es-ES"/>
        </w:rPr>
        <w:t xml:space="preserve">Ciudad de México, a </w:t>
      </w:r>
      <w:r w:rsidR="008C0890" w:rsidRPr="00D87D6D">
        <w:rPr>
          <w:rFonts w:ascii="Arial" w:hAnsi="Arial" w:cs="Arial"/>
          <w:sz w:val="21"/>
          <w:szCs w:val="21"/>
          <w:lang w:eastAsia="es-ES"/>
        </w:rPr>
        <w:t>25</w:t>
      </w:r>
      <w:r w:rsidR="003D0200" w:rsidRPr="00D87D6D">
        <w:rPr>
          <w:rFonts w:ascii="Arial" w:hAnsi="Arial" w:cs="Arial"/>
          <w:sz w:val="21"/>
          <w:szCs w:val="21"/>
          <w:lang w:eastAsia="es-ES"/>
        </w:rPr>
        <w:t xml:space="preserve"> de </w:t>
      </w:r>
      <w:r w:rsidR="008C0890" w:rsidRPr="00D87D6D">
        <w:rPr>
          <w:rFonts w:ascii="Arial" w:hAnsi="Arial" w:cs="Arial"/>
          <w:sz w:val="21"/>
          <w:szCs w:val="21"/>
          <w:lang w:eastAsia="es-ES"/>
        </w:rPr>
        <w:t>octubre</w:t>
      </w:r>
      <w:r w:rsidR="003D0200" w:rsidRPr="00D87D6D">
        <w:rPr>
          <w:rFonts w:ascii="Arial" w:hAnsi="Arial" w:cs="Arial"/>
          <w:sz w:val="21"/>
          <w:szCs w:val="21"/>
          <w:lang w:eastAsia="es-ES"/>
        </w:rPr>
        <w:t xml:space="preserve"> </w:t>
      </w:r>
      <w:r w:rsidRPr="00D87D6D">
        <w:rPr>
          <w:rFonts w:ascii="Arial" w:hAnsi="Arial" w:cs="Arial"/>
          <w:sz w:val="21"/>
          <w:szCs w:val="21"/>
          <w:lang w:eastAsia="es-ES"/>
        </w:rPr>
        <w:t>de</w:t>
      </w:r>
      <w:r w:rsidR="003D0200" w:rsidRPr="00D87D6D">
        <w:rPr>
          <w:rFonts w:ascii="Arial" w:hAnsi="Arial" w:cs="Arial"/>
          <w:sz w:val="21"/>
          <w:szCs w:val="21"/>
          <w:lang w:eastAsia="es-ES"/>
        </w:rPr>
        <w:t>l</w:t>
      </w:r>
      <w:r w:rsidRPr="00D87D6D">
        <w:rPr>
          <w:rFonts w:ascii="Arial" w:hAnsi="Arial" w:cs="Arial"/>
          <w:sz w:val="21"/>
          <w:szCs w:val="21"/>
          <w:lang w:eastAsia="es-ES"/>
        </w:rPr>
        <w:t xml:space="preserve"> 2017</w:t>
      </w:r>
    </w:p>
    <w:p w14:paraId="3C3D0E06" w14:textId="77777777" w:rsidR="003A6A70" w:rsidRPr="00D87D6D" w:rsidRDefault="003A6A70" w:rsidP="00530F0E">
      <w:pPr>
        <w:pStyle w:val="Sinespaciado"/>
        <w:jc w:val="right"/>
        <w:rPr>
          <w:rFonts w:ascii="Arial" w:hAnsi="Arial" w:cs="Arial"/>
          <w:sz w:val="21"/>
          <w:szCs w:val="21"/>
          <w:lang w:eastAsia="es-ES"/>
        </w:rPr>
      </w:pPr>
    </w:p>
    <w:p w14:paraId="568B5D98" w14:textId="44A268C0" w:rsidR="00F20D89" w:rsidRPr="00D87D6D" w:rsidRDefault="00F20D89" w:rsidP="00097005">
      <w:pPr>
        <w:pStyle w:val="Sinespaciado"/>
        <w:jc w:val="both"/>
        <w:rPr>
          <w:rFonts w:ascii="Arial" w:hAnsi="Arial" w:cs="Arial"/>
          <w:b/>
          <w:sz w:val="21"/>
          <w:szCs w:val="21"/>
          <w:lang w:eastAsia="es-ES"/>
        </w:rPr>
      </w:pPr>
      <w:r w:rsidRPr="00D87D6D">
        <w:rPr>
          <w:rFonts w:ascii="Arial" w:hAnsi="Arial" w:cs="Arial"/>
          <w:sz w:val="21"/>
          <w:szCs w:val="21"/>
          <w:lang w:eastAsia="es-ES"/>
        </w:rPr>
        <w:t xml:space="preserve">Visto: Para resolver el expediente </w:t>
      </w:r>
      <w:r w:rsidR="005C4FCA" w:rsidRPr="00D87D6D">
        <w:rPr>
          <w:rFonts w:ascii="Arial" w:hAnsi="Arial" w:cs="Arial"/>
          <w:b/>
          <w:sz w:val="21"/>
          <w:szCs w:val="21"/>
          <w:lang w:eastAsia="es-ES"/>
        </w:rPr>
        <w:t>CT-</w:t>
      </w:r>
      <w:r w:rsidR="0042598A" w:rsidRPr="00D87D6D">
        <w:rPr>
          <w:rFonts w:ascii="Arial" w:hAnsi="Arial" w:cs="Arial"/>
          <w:b/>
          <w:sz w:val="21"/>
          <w:szCs w:val="21"/>
          <w:lang w:eastAsia="es-ES"/>
        </w:rPr>
        <w:t>22</w:t>
      </w:r>
      <w:r w:rsidR="008C0890" w:rsidRPr="00D87D6D">
        <w:rPr>
          <w:rFonts w:ascii="Arial" w:hAnsi="Arial" w:cs="Arial"/>
          <w:b/>
          <w:sz w:val="21"/>
          <w:szCs w:val="21"/>
          <w:lang w:eastAsia="es-ES"/>
        </w:rPr>
        <w:t>8</w:t>
      </w:r>
      <w:r w:rsidRPr="00D87D6D">
        <w:rPr>
          <w:rFonts w:ascii="Arial" w:hAnsi="Arial" w:cs="Arial"/>
          <w:b/>
          <w:sz w:val="21"/>
          <w:szCs w:val="21"/>
          <w:lang w:eastAsia="es-ES"/>
        </w:rPr>
        <w:t>-2017</w:t>
      </w:r>
      <w:r w:rsidRPr="00D87D6D">
        <w:rPr>
          <w:rFonts w:ascii="Arial" w:hAnsi="Arial" w:cs="Arial"/>
          <w:sz w:val="21"/>
          <w:szCs w:val="21"/>
          <w:lang w:eastAsia="es-ES"/>
        </w:rPr>
        <w:t xml:space="preserve">, respecto al acceso a la información de la solicitud con número de folio </w:t>
      </w:r>
      <w:r w:rsidR="0042598A" w:rsidRPr="00D87D6D">
        <w:rPr>
          <w:rFonts w:ascii="Arial" w:hAnsi="Arial" w:cs="Arial"/>
          <w:b/>
          <w:sz w:val="21"/>
          <w:szCs w:val="21"/>
          <w:lang w:eastAsia="es-ES"/>
        </w:rPr>
        <w:t>09085002</w:t>
      </w:r>
      <w:r w:rsidR="008C0890" w:rsidRPr="00D87D6D">
        <w:rPr>
          <w:rFonts w:ascii="Arial" w:hAnsi="Arial" w:cs="Arial"/>
          <w:b/>
          <w:sz w:val="21"/>
          <w:szCs w:val="21"/>
          <w:lang w:eastAsia="es-ES"/>
        </w:rPr>
        <w:t>350</w:t>
      </w:r>
      <w:r w:rsidR="0042598A" w:rsidRPr="00D87D6D">
        <w:rPr>
          <w:rFonts w:ascii="Arial" w:hAnsi="Arial" w:cs="Arial"/>
          <w:b/>
          <w:sz w:val="21"/>
          <w:szCs w:val="21"/>
          <w:lang w:eastAsia="es-ES"/>
        </w:rPr>
        <w:t>17</w:t>
      </w:r>
      <w:r w:rsidRPr="00D87D6D">
        <w:rPr>
          <w:rFonts w:ascii="Arial" w:hAnsi="Arial" w:cs="Arial"/>
          <w:b/>
          <w:sz w:val="21"/>
          <w:szCs w:val="21"/>
          <w:lang w:eastAsia="es-ES"/>
        </w:rPr>
        <w:t>.</w:t>
      </w:r>
    </w:p>
    <w:p w14:paraId="66744551" w14:textId="77777777" w:rsidR="007D1897" w:rsidRPr="00D87D6D" w:rsidRDefault="007D1897" w:rsidP="00097005">
      <w:pPr>
        <w:pStyle w:val="Sinespaciado"/>
        <w:tabs>
          <w:tab w:val="left" w:pos="142"/>
        </w:tabs>
        <w:jc w:val="both"/>
        <w:rPr>
          <w:rFonts w:ascii="Arial" w:hAnsi="Arial" w:cs="Arial"/>
          <w:b/>
          <w:sz w:val="21"/>
          <w:szCs w:val="21"/>
          <w:lang w:eastAsia="es-ES"/>
        </w:rPr>
      </w:pPr>
    </w:p>
    <w:p w14:paraId="7C8B2124" w14:textId="77777777" w:rsidR="00F20D89" w:rsidRPr="00D87D6D" w:rsidRDefault="00F20D89" w:rsidP="00530F0E">
      <w:pPr>
        <w:pStyle w:val="Sinespaciado"/>
        <w:tabs>
          <w:tab w:val="left" w:pos="142"/>
        </w:tabs>
        <w:jc w:val="center"/>
        <w:rPr>
          <w:rFonts w:ascii="Arial" w:hAnsi="Arial" w:cs="Arial"/>
          <w:b/>
          <w:sz w:val="21"/>
          <w:szCs w:val="21"/>
          <w:lang w:eastAsia="es-ES"/>
        </w:rPr>
      </w:pPr>
      <w:r w:rsidRPr="00D87D6D">
        <w:rPr>
          <w:rFonts w:ascii="Arial" w:hAnsi="Arial" w:cs="Arial"/>
          <w:b/>
          <w:sz w:val="21"/>
          <w:szCs w:val="21"/>
          <w:lang w:eastAsia="es-ES"/>
        </w:rPr>
        <w:t>ANTECEDENTES</w:t>
      </w:r>
    </w:p>
    <w:p w14:paraId="00836475" w14:textId="77777777" w:rsidR="00F20D89" w:rsidRPr="00D87D6D" w:rsidRDefault="00F20D89" w:rsidP="00097005">
      <w:pPr>
        <w:pStyle w:val="Sinespaciado"/>
        <w:jc w:val="both"/>
        <w:rPr>
          <w:rFonts w:ascii="Arial" w:hAnsi="Arial" w:cs="Arial"/>
          <w:b/>
          <w:sz w:val="21"/>
          <w:szCs w:val="21"/>
          <w:lang w:eastAsia="es-ES"/>
        </w:rPr>
      </w:pPr>
    </w:p>
    <w:p w14:paraId="5A3C3C8C" w14:textId="7853E2E8" w:rsidR="00D26761" w:rsidRPr="00D87D6D" w:rsidRDefault="00D26761" w:rsidP="00097005">
      <w:pPr>
        <w:pStyle w:val="Sinespaciado"/>
        <w:numPr>
          <w:ilvl w:val="0"/>
          <w:numId w:val="1"/>
        </w:numPr>
        <w:ind w:left="0"/>
        <w:jc w:val="both"/>
        <w:rPr>
          <w:rFonts w:ascii="Arial" w:hAnsi="Arial" w:cs="Arial"/>
          <w:sz w:val="21"/>
          <w:szCs w:val="21"/>
          <w:lang w:val="es-ES" w:eastAsia="es-ES"/>
        </w:rPr>
      </w:pPr>
      <w:r w:rsidRPr="00D87D6D">
        <w:rPr>
          <w:rFonts w:ascii="Arial" w:hAnsi="Arial" w:cs="Arial"/>
          <w:sz w:val="21"/>
          <w:szCs w:val="21"/>
          <w:lang w:val="es-ES" w:eastAsia="es-ES"/>
        </w:rPr>
        <w:t xml:space="preserve">Con fecha </w:t>
      </w:r>
      <w:r w:rsidR="00FD561F" w:rsidRPr="00D87D6D">
        <w:rPr>
          <w:rFonts w:ascii="Arial" w:hAnsi="Arial" w:cs="Arial"/>
          <w:sz w:val="21"/>
          <w:szCs w:val="21"/>
          <w:lang w:val="es-ES" w:eastAsia="es-ES"/>
        </w:rPr>
        <w:t>veint</w:t>
      </w:r>
      <w:r w:rsidR="0042598A" w:rsidRPr="00D87D6D">
        <w:rPr>
          <w:rFonts w:ascii="Arial" w:hAnsi="Arial" w:cs="Arial"/>
          <w:sz w:val="21"/>
          <w:szCs w:val="21"/>
          <w:lang w:val="es-ES" w:eastAsia="es-ES"/>
        </w:rPr>
        <w:t>i</w:t>
      </w:r>
      <w:r w:rsidR="008C0890" w:rsidRPr="00D87D6D">
        <w:rPr>
          <w:rFonts w:ascii="Arial" w:hAnsi="Arial" w:cs="Arial"/>
          <w:sz w:val="21"/>
          <w:szCs w:val="21"/>
          <w:lang w:val="es-ES" w:eastAsia="es-ES"/>
        </w:rPr>
        <w:t>ocho</w:t>
      </w:r>
      <w:r w:rsidR="00662EEB" w:rsidRPr="00D87D6D">
        <w:rPr>
          <w:rFonts w:ascii="Arial" w:hAnsi="Arial" w:cs="Arial"/>
          <w:sz w:val="21"/>
          <w:szCs w:val="21"/>
          <w:lang w:val="es-ES" w:eastAsia="es-ES"/>
        </w:rPr>
        <w:t xml:space="preserve"> de </w:t>
      </w:r>
      <w:r w:rsidR="008C0890" w:rsidRPr="00D87D6D">
        <w:rPr>
          <w:rFonts w:ascii="Arial" w:hAnsi="Arial" w:cs="Arial"/>
          <w:sz w:val="21"/>
          <w:szCs w:val="21"/>
          <w:lang w:val="es-ES" w:eastAsia="es-ES"/>
        </w:rPr>
        <w:t>septiembre</w:t>
      </w:r>
      <w:r w:rsidR="00662EEB" w:rsidRPr="00D87D6D">
        <w:rPr>
          <w:rFonts w:ascii="Arial" w:hAnsi="Arial" w:cs="Arial"/>
          <w:sz w:val="21"/>
          <w:szCs w:val="21"/>
          <w:lang w:val="es-ES" w:eastAsia="es-ES"/>
        </w:rPr>
        <w:t xml:space="preserve"> del año dos mil diecisiete</w:t>
      </w:r>
      <w:r w:rsidRPr="00D87D6D">
        <w:rPr>
          <w:rFonts w:ascii="Arial" w:hAnsi="Arial" w:cs="Arial"/>
          <w:sz w:val="21"/>
          <w:szCs w:val="21"/>
          <w:lang w:val="es-ES" w:eastAsia="es-ES"/>
        </w:rPr>
        <w:t xml:space="preserve">, la Unidad de Transparencia, recibió en el Sistema de Solicitudes de Información, la solicitud de información con número de folio </w:t>
      </w:r>
      <w:r w:rsidR="0042598A" w:rsidRPr="00D87D6D">
        <w:rPr>
          <w:rFonts w:ascii="Arial" w:hAnsi="Arial" w:cs="Arial"/>
          <w:sz w:val="21"/>
          <w:szCs w:val="21"/>
          <w:lang w:val="es-ES" w:eastAsia="es-ES"/>
        </w:rPr>
        <w:t>09085002</w:t>
      </w:r>
      <w:r w:rsidR="008C0890" w:rsidRPr="00D87D6D">
        <w:rPr>
          <w:rFonts w:ascii="Arial" w:hAnsi="Arial" w:cs="Arial"/>
          <w:sz w:val="21"/>
          <w:szCs w:val="21"/>
          <w:lang w:val="es-ES" w:eastAsia="es-ES"/>
        </w:rPr>
        <w:t>350</w:t>
      </w:r>
      <w:r w:rsidR="0042598A" w:rsidRPr="00D87D6D">
        <w:rPr>
          <w:rFonts w:ascii="Arial" w:hAnsi="Arial" w:cs="Arial"/>
          <w:sz w:val="21"/>
          <w:szCs w:val="21"/>
          <w:lang w:val="es-ES" w:eastAsia="es-ES"/>
        </w:rPr>
        <w:t>17</w:t>
      </w:r>
      <w:r w:rsidRPr="00D87D6D">
        <w:rPr>
          <w:rFonts w:ascii="Arial" w:hAnsi="Arial" w:cs="Arial"/>
          <w:sz w:val="21"/>
          <w:szCs w:val="21"/>
          <w:lang w:val="es-ES" w:eastAsia="es-ES"/>
        </w:rPr>
        <w:t>, mediante la cual se requirió lo siguiente:</w:t>
      </w:r>
    </w:p>
    <w:p w14:paraId="50A230FA" w14:textId="77777777" w:rsidR="007D1897" w:rsidRPr="00D87D6D" w:rsidRDefault="007D1897" w:rsidP="00097005">
      <w:pPr>
        <w:pStyle w:val="Sinespaciado"/>
        <w:jc w:val="both"/>
        <w:rPr>
          <w:rFonts w:ascii="Arial" w:hAnsi="Arial" w:cs="Arial"/>
          <w:sz w:val="21"/>
          <w:szCs w:val="21"/>
          <w:lang w:val="es-ES" w:eastAsia="es-ES"/>
        </w:rPr>
      </w:pPr>
    </w:p>
    <w:p w14:paraId="12D9B52F" w14:textId="77777777" w:rsidR="00D26761" w:rsidRPr="00D87D6D" w:rsidRDefault="00D26761" w:rsidP="00097005">
      <w:pPr>
        <w:pStyle w:val="Sinespaciado"/>
        <w:jc w:val="both"/>
        <w:rPr>
          <w:rFonts w:ascii="Arial" w:hAnsi="Arial" w:cs="Arial"/>
          <w:b/>
          <w:i/>
          <w:sz w:val="21"/>
          <w:szCs w:val="21"/>
          <w:u w:val="single"/>
        </w:rPr>
      </w:pPr>
      <w:r w:rsidRPr="00D87D6D">
        <w:rPr>
          <w:rFonts w:ascii="Arial" w:hAnsi="Arial" w:cs="Arial"/>
          <w:i/>
          <w:sz w:val="21"/>
          <w:szCs w:val="21"/>
        </w:rPr>
        <w:t>“</w:t>
      </w:r>
      <w:r w:rsidRPr="00D87D6D">
        <w:rPr>
          <w:rFonts w:ascii="Arial" w:hAnsi="Arial" w:cs="Arial"/>
          <w:b/>
          <w:i/>
          <w:sz w:val="21"/>
          <w:szCs w:val="21"/>
          <w:u w:val="single"/>
        </w:rPr>
        <w:t>Descripción clara de la solicitud de información</w:t>
      </w:r>
    </w:p>
    <w:p w14:paraId="4508834C" w14:textId="20882C0D" w:rsidR="00D26761" w:rsidRPr="00D87D6D" w:rsidRDefault="008C0890" w:rsidP="00097005">
      <w:pPr>
        <w:jc w:val="both"/>
        <w:rPr>
          <w:rFonts w:ascii="Arial" w:hAnsi="Arial" w:cs="Arial"/>
          <w:i/>
          <w:sz w:val="21"/>
          <w:szCs w:val="21"/>
        </w:rPr>
      </w:pPr>
      <w:r w:rsidRPr="00D87D6D">
        <w:rPr>
          <w:rFonts w:ascii="Arial" w:eastAsia="Times New Roman" w:hAnsi="Arial" w:cs="Arial"/>
          <w:i/>
          <w:color w:val="000000"/>
          <w:sz w:val="21"/>
          <w:szCs w:val="21"/>
          <w:lang w:val="es-MX" w:eastAsia="es-MX"/>
        </w:rPr>
        <w:t>COPIA DE LOS CONTRATOS Y/O PEDIDOS FORMALIZADOS O SUSCRITOS DURANTE LOS EJERCICIOS FISCALES 2015, 2016 Y 2017, RELACIONADOS CON LA ADQUISICIÓN O SUMINISTRO DE REFACCIONES MENORES Y MAYORES (LLANTAS, BATERIAS, FILTROS, MARCHAS, ALTERNADORES, BUJIAS, CABLES, ETC.) PARA VEHÍCULOS AUTOMOTORES A DIESEL Y/O GASOLINA, QUE SON PROPIEDAD Y/O A CARGO DE LA ADMINISTRACIÓN PÚBLICA, SIN HACER DISTINCIÓN DEL ORIGEN DE LOS RECURSOS CON QUE FUERON ADQUIRIDAS LAS REFACCIONES</w:t>
      </w:r>
      <w:r w:rsidR="00616F89" w:rsidRPr="00D87D6D">
        <w:rPr>
          <w:rFonts w:ascii="Arial" w:eastAsia="Times New Roman" w:hAnsi="Arial" w:cs="Arial"/>
          <w:i/>
          <w:color w:val="000000"/>
          <w:sz w:val="21"/>
          <w:szCs w:val="21"/>
          <w:lang w:val="es-MX" w:eastAsia="es-MX"/>
        </w:rPr>
        <w:t>.</w:t>
      </w:r>
      <w:r w:rsidR="00D26761" w:rsidRPr="00D87D6D">
        <w:rPr>
          <w:rFonts w:ascii="Arial" w:hAnsi="Arial" w:cs="Arial"/>
          <w:i/>
          <w:sz w:val="21"/>
          <w:szCs w:val="21"/>
          <w:lang w:val="es-ES"/>
        </w:rPr>
        <w:t>” [</w:t>
      </w:r>
      <w:proofErr w:type="gramStart"/>
      <w:r w:rsidR="00D26761" w:rsidRPr="00D87D6D">
        <w:rPr>
          <w:rFonts w:ascii="Arial" w:hAnsi="Arial" w:cs="Arial"/>
          <w:i/>
          <w:sz w:val="21"/>
          <w:szCs w:val="21"/>
          <w:lang w:val="es-ES"/>
        </w:rPr>
        <w:t>sic</w:t>
      </w:r>
      <w:proofErr w:type="gramEnd"/>
      <w:r w:rsidR="00D26761" w:rsidRPr="00D87D6D">
        <w:rPr>
          <w:rFonts w:ascii="Arial" w:hAnsi="Arial" w:cs="Arial"/>
          <w:i/>
          <w:sz w:val="21"/>
          <w:szCs w:val="21"/>
        </w:rPr>
        <w:t>]</w:t>
      </w:r>
    </w:p>
    <w:p w14:paraId="52373801" w14:textId="77777777" w:rsidR="007D1897" w:rsidRPr="00D87D6D" w:rsidRDefault="007D1897" w:rsidP="00097005">
      <w:pPr>
        <w:pStyle w:val="Sinespaciado"/>
        <w:jc w:val="both"/>
        <w:rPr>
          <w:rFonts w:ascii="Arial" w:hAnsi="Arial" w:cs="Arial"/>
          <w:i/>
          <w:sz w:val="21"/>
          <w:szCs w:val="21"/>
        </w:rPr>
      </w:pPr>
    </w:p>
    <w:p w14:paraId="63582DC9" w14:textId="26F69A62" w:rsidR="00F946A7" w:rsidRPr="00D87D6D" w:rsidRDefault="00F946A7" w:rsidP="00097005">
      <w:pPr>
        <w:pStyle w:val="Sinespaciado"/>
        <w:numPr>
          <w:ilvl w:val="0"/>
          <w:numId w:val="1"/>
        </w:numPr>
        <w:ind w:left="0"/>
        <w:jc w:val="both"/>
        <w:rPr>
          <w:rFonts w:ascii="Arial" w:hAnsi="Arial" w:cs="Arial"/>
          <w:sz w:val="21"/>
          <w:szCs w:val="21"/>
          <w:lang w:val="es-ES" w:eastAsia="es-ES"/>
        </w:rPr>
      </w:pPr>
      <w:r w:rsidRPr="00D87D6D">
        <w:rPr>
          <w:rFonts w:ascii="Arial" w:hAnsi="Arial" w:cs="Arial"/>
          <w:sz w:val="21"/>
          <w:szCs w:val="21"/>
          <w:lang w:val="es-ES" w:eastAsia="es-ES"/>
        </w:rPr>
        <w:t>Con fecha veintinueve de septiembre del año dos mil diecisiete, la Unidad de Transparencia turnó la solicitud de información para la atención de la Coordinación de la Unidad de Servicios Corporativos y de la Coordinación de las Unidades de Negocios, por ser las Coordinaciones que pudieran ser competentes para atender lo solicitado.</w:t>
      </w:r>
    </w:p>
    <w:p w14:paraId="1B3D4D26" w14:textId="77777777" w:rsidR="00F946A7" w:rsidRPr="00D87D6D" w:rsidRDefault="00F946A7" w:rsidP="00F946A7">
      <w:pPr>
        <w:pStyle w:val="Sinespaciado"/>
        <w:jc w:val="both"/>
        <w:rPr>
          <w:rFonts w:ascii="Arial" w:hAnsi="Arial" w:cs="Arial"/>
          <w:sz w:val="21"/>
          <w:szCs w:val="21"/>
          <w:lang w:val="es-ES" w:eastAsia="es-ES"/>
        </w:rPr>
      </w:pPr>
    </w:p>
    <w:p w14:paraId="4CBC5B74" w14:textId="1D3025DF" w:rsidR="00616F89" w:rsidRPr="00D87D6D" w:rsidRDefault="00D26761" w:rsidP="00097005">
      <w:pPr>
        <w:pStyle w:val="Sinespaciado"/>
        <w:numPr>
          <w:ilvl w:val="0"/>
          <w:numId w:val="1"/>
        </w:numPr>
        <w:ind w:left="0"/>
        <w:jc w:val="both"/>
        <w:rPr>
          <w:rFonts w:ascii="Arial" w:hAnsi="Arial" w:cs="Arial"/>
          <w:sz w:val="21"/>
          <w:szCs w:val="21"/>
          <w:lang w:val="es-ES" w:eastAsia="es-ES"/>
        </w:rPr>
      </w:pPr>
      <w:r w:rsidRPr="00D87D6D">
        <w:rPr>
          <w:rFonts w:ascii="Arial" w:hAnsi="Arial" w:cs="Arial"/>
          <w:sz w:val="21"/>
          <w:szCs w:val="21"/>
          <w:lang w:val="es-ES" w:eastAsia="es-ES"/>
        </w:rPr>
        <w:t xml:space="preserve">Con fecha </w:t>
      </w:r>
      <w:r w:rsidR="008C0890" w:rsidRPr="00D87D6D">
        <w:rPr>
          <w:rFonts w:ascii="Arial" w:hAnsi="Arial" w:cs="Arial"/>
          <w:sz w:val="21"/>
          <w:szCs w:val="21"/>
          <w:lang w:val="es-ES" w:eastAsia="es-ES"/>
        </w:rPr>
        <w:t>cinco de octubre de</w:t>
      </w:r>
      <w:r w:rsidR="00662EEB" w:rsidRPr="00D87D6D">
        <w:rPr>
          <w:rFonts w:ascii="Arial" w:hAnsi="Arial" w:cs="Arial"/>
          <w:sz w:val="21"/>
          <w:szCs w:val="21"/>
          <w:lang w:val="es-ES" w:eastAsia="es-ES"/>
        </w:rPr>
        <w:t>l año dos mil diecisiete</w:t>
      </w:r>
      <w:r w:rsidRPr="00D87D6D">
        <w:rPr>
          <w:rFonts w:ascii="Arial" w:hAnsi="Arial" w:cs="Arial"/>
          <w:sz w:val="21"/>
          <w:szCs w:val="21"/>
          <w:lang w:val="es-ES" w:eastAsia="es-ES"/>
        </w:rPr>
        <w:t xml:space="preserve">, la Unidad de Transparencia recibió el oficio </w:t>
      </w:r>
      <w:r w:rsidR="00FD561F" w:rsidRPr="00D87D6D">
        <w:rPr>
          <w:rFonts w:ascii="Arial" w:hAnsi="Arial" w:cs="Arial"/>
          <w:sz w:val="21"/>
          <w:szCs w:val="21"/>
          <w:lang w:val="es-ES" w:eastAsia="es-ES"/>
        </w:rPr>
        <w:t>C31/</w:t>
      </w:r>
      <w:r w:rsidR="008C0890" w:rsidRPr="00D87D6D">
        <w:rPr>
          <w:rFonts w:ascii="Arial" w:hAnsi="Arial" w:cs="Arial"/>
          <w:sz w:val="21"/>
          <w:szCs w:val="21"/>
          <w:lang w:val="es-ES" w:eastAsia="es-ES"/>
        </w:rPr>
        <w:t>2291</w:t>
      </w:r>
      <w:r w:rsidR="00FD561F" w:rsidRPr="00D87D6D">
        <w:rPr>
          <w:rFonts w:ascii="Arial" w:hAnsi="Arial" w:cs="Arial"/>
          <w:sz w:val="21"/>
          <w:szCs w:val="21"/>
          <w:lang w:val="es-ES" w:eastAsia="es-ES"/>
        </w:rPr>
        <w:t>/17</w:t>
      </w:r>
      <w:r w:rsidR="00A93AB7" w:rsidRPr="00D87D6D">
        <w:rPr>
          <w:rFonts w:ascii="Arial" w:hAnsi="Arial" w:cs="Arial"/>
          <w:sz w:val="21"/>
          <w:szCs w:val="21"/>
          <w:lang w:val="es-ES" w:eastAsia="es-ES"/>
        </w:rPr>
        <w:t xml:space="preserve">, emitido por </w:t>
      </w:r>
      <w:r w:rsidR="00524908" w:rsidRPr="00D87D6D">
        <w:rPr>
          <w:rFonts w:ascii="Arial" w:hAnsi="Arial" w:cs="Arial"/>
          <w:sz w:val="21"/>
          <w:szCs w:val="21"/>
          <w:lang w:val="es-ES" w:eastAsia="es-ES"/>
        </w:rPr>
        <w:t xml:space="preserve">la </w:t>
      </w:r>
      <w:r w:rsidR="00A93AB7" w:rsidRPr="00D87D6D">
        <w:rPr>
          <w:rFonts w:ascii="Arial" w:hAnsi="Arial" w:cs="Arial"/>
          <w:sz w:val="21"/>
          <w:szCs w:val="21"/>
          <w:lang w:val="es-ES" w:eastAsia="es-ES"/>
        </w:rPr>
        <w:t>Geren</w:t>
      </w:r>
      <w:r w:rsidR="00524908" w:rsidRPr="00D87D6D">
        <w:rPr>
          <w:rFonts w:ascii="Arial" w:hAnsi="Arial" w:cs="Arial"/>
          <w:sz w:val="21"/>
          <w:szCs w:val="21"/>
          <w:lang w:val="es-ES" w:eastAsia="es-ES"/>
        </w:rPr>
        <w:t>te</w:t>
      </w:r>
      <w:r w:rsidR="00A93AB7" w:rsidRPr="00D87D6D">
        <w:rPr>
          <w:rFonts w:ascii="Arial" w:hAnsi="Arial" w:cs="Arial"/>
          <w:sz w:val="21"/>
          <w:szCs w:val="21"/>
          <w:lang w:val="es-ES" w:eastAsia="es-ES"/>
        </w:rPr>
        <w:t xml:space="preserve"> de Gestión </w:t>
      </w:r>
      <w:r w:rsidR="00FD561F" w:rsidRPr="00D87D6D">
        <w:rPr>
          <w:rFonts w:ascii="Arial" w:hAnsi="Arial" w:cs="Arial"/>
          <w:sz w:val="21"/>
          <w:szCs w:val="21"/>
          <w:lang w:val="es-ES" w:eastAsia="es-ES"/>
        </w:rPr>
        <w:t>Operativa</w:t>
      </w:r>
      <w:r w:rsidR="00F946A7" w:rsidRPr="00D87D6D">
        <w:rPr>
          <w:rFonts w:ascii="Arial" w:hAnsi="Arial" w:cs="Arial"/>
          <w:sz w:val="21"/>
          <w:szCs w:val="21"/>
          <w:lang w:val="es-ES" w:eastAsia="es-ES"/>
        </w:rPr>
        <w:t xml:space="preserve"> adscrita a la Dirección de Combustibles, dependiente de la Coordinación de las Unidades de Negocios</w:t>
      </w:r>
      <w:r w:rsidRPr="00D87D6D">
        <w:rPr>
          <w:rFonts w:ascii="Arial" w:hAnsi="Arial" w:cs="Arial"/>
          <w:sz w:val="21"/>
          <w:szCs w:val="21"/>
          <w:lang w:val="es-ES" w:eastAsia="es-ES"/>
        </w:rPr>
        <w:t>,</w:t>
      </w:r>
      <w:r w:rsidR="00F946A7" w:rsidRPr="00D87D6D">
        <w:rPr>
          <w:rFonts w:ascii="Arial" w:hAnsi="Arial" w:cs="Arial"/>
          <w:sz w:val="21"/>
          <w:szCs w:val="21"/>
          <w:lang w:val="es-ES" w:eastAsia="es-ES"/>
        </w:rPr>
        <w:t xml:space="preserve"> a través del cual respondió</w:t>
      </w:r>
      <w:r w:rsidRPr="00D87D6D">
        <w:rPr>
          <w:rFonts w:ascii="Arial" w:hAnsi="Arial" w:cs="Arial"/>
          <w:sz w:val="21"/>
          <w:szCs w:val="21"/>
          <w:lang w:val="es-ES" w:eastAsia="es-ES"/>
        </w:rPr>
        <w:t xml:space="preserve"> </w:t>
      </w:r>
      <w:r w:rsidR="00254EB7" w:rsidRPr="00D87D6D">
        <w:rPr>
          <w:rFonts w:ascii="Arial" w:hAnsi="Arial" w:cs="Arial"/>
          <w:sz w:val="21"/>
          <w:szCs w:val="21"/>
          <w:lang w:val="es-ES" w:eastAsia="es-ES"/>
        </w:rPr>
        <w:t>en el siguiente sentido</w:t>
      </w:r>
      <w:r w:rsidRPr="00D87D6D">
        <w:rPr>
          <w:rFonts w:ascii="Arial" w:hAnsi="Arial" w:cs="Arial"/>
          <w:sz w:val="21"/>
          <w:szCs w:val="21"/>
          <w:lang w:val="es-ES" w:eastAsia="es-ES"/>
        </w:rPr>
        <w:t>:</w:t>
      </w:r>
    </w:p>
    <w:p w14:paraId="611E0062" w14:textId="77777777" w:rsidR="00616F89" w:rsidRPr="00D87D6D" w:rsidRDefault="00616F89" w:rsidP="00097005">
      <w:pPr>
        <w:pStyle w:val="Sinespaciado"/>
        <w:jc w:val="both"/>
        <w:rPr>
          <w:rFonts w:ascii="Arial" w:hAnsi="Arial" w:cs="Arial"/>
          <w:sz w:val="21"/>
          <w:szCs w:val="21"/>
          <w:lang w:val="es-ES" w:eastAsia="es-ES"/>
        </w:rPr>
      </w:pPr>
    </w:p>
    <w:p w14:paraId="62ABE386" w14:textId="463361E4" w:rsidR="00362247" w:rsidRPr="00D87D6D" w:rsidRDefault="00616F89" w:rsidP="00097005">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w:t>
      </w:r>
      <w:r w:rsidR="00362247" w:rsidRPr="00D87D6D">
        <w:rPr>
          <w:rFonts w:ascii="Arial" w:hAnsi="Arial" w:cs="Arial"/>
          <w:i/>
          <w:sz w:val="21"/>
          <w:szCs w:val="21"/>
          <w:lang w:val="es-ES" w:eastAsia="es-ES"/>
        </w:rPr>
        <w:t>[…]</w:t>
      </w:r>
    </w:p>
    <w:p w14:paraId="200CDF72" w14:textId="314A3722" w:rsidR="008C0890" w:rsidRPr="00D87D6D" w:rsidRDefault="008C0890" w:rsidP="00097005">
      <w:pPr>
        <w:pStyle w:val="Sinespaciado"/>
        <w:jc w:val="both"/>
        <w:rPr>
          <w:rFonts w:ascii="Arial" w:hAnsi="Arial" w:cs="Arial"/>
          <w:noProof/>
          <w:sz w:val="21"/>
          <w:szCs w:val="21"/>
        </w:rPr>
      </w:pPr>
      <w:r w:rsidRPr="00D87D6D">
        <w:rPr>
          <w:rFonts w:ascii="Arial" w:hAnsi="Arial" w:cs="Arial"/>
          <w:noProof/>
          <w:sz w:val="21"/>
          <w:szCs w:val="21"/>
        </w:rPr>
        <w:t>Al respecto, me permito inform</w:t>
      </w:r>
      <w:r w:rsidR="005E0E00" w:rsidRPr="00D87D6D">
        <w:rPr>
          <w:rFonts w:ascii="Arial" w:hAnsi="Arial" w:cs="Arial"/>
          <w:noProof/>
          <w:sz w:val="21"/>
          <w:szCs w:val="21"/>
        </w:rPr>
        <w:t xml:space="preserve">ar </w:t>
      </w:r>
      <w:r w:rsidRPr="00D87D6D">
        <w:rPr>
          <w:rFonts w:ascii="Arial" w:hAnsi="Arial" w:cs="Arial"/>
          <w:noProof/>
          <w:sz w:val="21"/>
          <w:szCs w:val="21"/>
        </w:rPr>
        <w:t xml:space="preserve">que que se realizó una búsqueda en los informes de esta Gerencia, y solo se ha realizado en el presente ejercicio el contrato que a continuación se menciona, mismo que fue enviado en versión pública vía correo a la cuenta de </w:t>
      </w:r>
      <w:hyperlink r:id="rId7" w:history="1">
        <w:r w:rsidRPr="00D87D6D">
          <w:rPr>
            <w:rStyle w:val="Hipervnculo"/>
            <w:rFonts w:ascii="Arial" w:hAnsi="Arial" w:cs="Arial"/>
            <w:noProof/>
            <w:sz w:val="21"/>
            <w:szCs w:val="21"/>
          </w:rPr>
          <w:t>utransparencia@asa.gob.mx</w:t>
        </w:r>
      </w:hyperlink>
    </w:p>
    <w:p w14:paraId="34D00A48" w14:textId="77777777" w:rsidR="008C0890" w:rsidRPr="00D87D6D" w:rsidRDefault="008C0890" w:rsidP="00097005">
      <w:pPr>
        <w:pStyle w:val="Sinespaciado"/>
        <w:jc w:val="both"/>
        <w:rPr>
          <w:rFonts w:ascii="Arial" w:hAnsi="Arial" w:cs="Arial"/>
          <w:noProof/>
          <w:sz w:val="21"/>
          <w:szCs w:val="21"/>
        </w:rPr>
      </w:pPr>
    </w:p>
    <w:tbl>
      <w:tblPr>
        <w:tblStyle w:val="Tablaconcuadrcula"/>
        <w:tblW w:w="0" w:type="auto"/>
        <w:tblLook w:val="04A0" w:firstRow="1" w:lastRow="0" w:firstColumn="1" w:lastColumn="0" w:noHBand="0" w:noVBand="1"/>
      </w:tblPr>
      <w:tblGrid>
        <w:gridCol w:w="2547"/>
        <w:gridCol w:w="3338"/>
        <w:gridCol w:w="2943"/>
      </w:tblGrid>
      <w:tr w:rsidR="008C0890" w:rsidRPr="00D87D6D" w14:paraId="27FB4B41" w14:textId="77777777" w:rsidTr="008C0890">
        <w:tc>
          <w:tcPr>
            <w:tcW w:w="2547" w:type="dxa"/>
          </w:tcPr>
          <w:p w14:paraId="2C331D30" w14:textId="1E198FD4" w:rsidR="008C0890" w:rsidRPr="00D87D6D" w:rsidRDefault="008C0890" w:rsidP="008C0890">
            <w:pPr>
              <w:pStyle w:val="Sinespaciado"/>
              <w:jc w:val="center"/>
              <w:rPr>
                <w:rFonts w:ascii="Arial" w:hAnsi="Arial" w:cs="Arial"/>
                <w:sz w:val="21"/>
                <w:szCs w:val="21"/>
                <w:lang w:val="es-ES" w:eastAsia="es-ES"/>
              </w:rPr>
            </w:pPr>
            <w:r w:rsidRPr="00D87D6D">
              <w:rPr>
                <w:rFonts w:ascii="Arial" w:hAnsi="Arial" w:cs="Arial"/>
                <w:sz w:val="21"/>
                <w:szCs w:val="21"/>
                <w:lang w:val="es-ES" w:eastAsia="es-ES"/>
              </w:rPr>
              <w:t>No. de contrato</w:t>
            </w:r>
          </w:p>
        </w:tc>
        <w:tc>
          <w:tcPr>
            <w:tcW w:w="3338" w:type="dxa"/>
          </w:tcPr>
          <w:p w14:paraId="3FF37FF9" w14:textId="55AF7156" w:rsidR="008C0890" w:rsidRPr="00D87D6D" w:rsidRDefault="008C0890" w:rsidP="008C0890">
            <w:pPr>
              <w:pStyle w:val="Sinespaciado"/>
              <w:jc w:val="center"/>
              <w:rPr>
                <w:rFonts w:ascii="Arial" w:hAnsi="Arial" w:cs="Arial"/>
                <w:sz w:val="21"/>
                <w:szCs w:val="21"/>
                <w:lang w:val="es-ES" w:eastAsia="es-ES"/>
              </w:rPr>
            </w:pPr>
            <w:r w:rsidRPr="00D87D6D">
              <w:rPr>
                <w:rFonts w:ascii="Arial" w:hAnsi="Arial" w:cs="Arial"/>
                <w:sz w:val="21"/>
                <w:szCs w:val="21"/>
                <w:lang w:val="es-ES" w:eastAsia="es-ES"/>
              </w:rPr>
              <w:t>Empresa</w:t>
            </w:r>
          </w:p>
        </w:tc>
        <w:tc>
          <w:tcPr>
            <w:tcW w:w="2943" w:type="dxa"/>
          </w:tcPr>
          <w:p w14:paraId="7B813C82" w14:textId="469BC85C" w:rsidR="008C0890" w:rsidRPr="00D87D6D" w:rsidRDefault="008C0890" w:rsidP="008C0890">
            <w:pPr>
              <w:pStyle w:val="Sinespaciado"/>
              <w:jc w:val="center"/>
              <w:rPr>
                <w:rFonts w:ascii="Arial" w:hAnsi="Arial" w:cs="Arial"/>
                <w:sz w:val="21"/>
                <w:szCs w:val="21"/>
                <w:lang w:val="es-ES" w:eastAsia="es-ES"/>
              </w:rPr>
            </w:pPr>
            <w:r w:rsidRPr="00D87D6D">
              <w:rPr>
                <w:rFonts w:ascii="Arial" w:hAnsi="Arial" w:cs="Arial"/>
                <w:sz w:val="21"/>
                <w:szCs w:val="21"/>
                <w:lang w:val="es-ES" w:eastAsia="es-ES"/>
              </w:rPr>
              <w:t>Concepto</w:t>
            </w:r>
          </w:p>
        </w:tc>
      </w:tr>
      <w:tr w:rsidR="008C0890" w:rsidRPr="00D87D6D" w14:paraId="2BA02978" w14:textId="77777777" w:rsidTr="008C0890">
        <w:tc>
          <w:tcPr>
            <w:tcW w:w="2547" w:type="dxa"/>
          </w:tcPr>
          <w:p w14:paraId="6E82B22F" w14:textId="61623C46" w:rsidR="008C0890" w:rsidRPr="00D87D6D" w:rsidRDefault="008C0890" w:rsidP="00097005">
            <w:pPr>
              <w:pStyle w:val="Sinespaciado"/>
              <w:jc w:val="both"/>
              <w:rPr>
                <w:rFonts w:ascii="Arial" w:hAnsi="Arial" w:cs="Arial"/>
                <w:sz w:val="21"/>
                <w:szCs w:val="21"/>
                <w:lang w:val="es-ES" w:eastAsia="es-ES"/>
              </w:rPr>
            </w:pPr>
            <w:r w:rsidRPr="00D87D6D">
              <w:rPr>
                <w:rFonts w:ascii="Arial" w:hAnsi="Arial" w:cs="Arial"/>
                <w:sz w:val="21"/>
                <w:szCs w:val="21"/>
                <w:lang w:val="es-ES" w:eastAsia="es-ES"/>
              </w:rPr>
              <w:t>179-17-GA306-C32</w:t>
            </w:r>
          </w:p>
        </w:tc>
        <w:tc>
          <w:tcPr>
            <w:tcW w:w="3338" w:type="dxa"/>
          </w:tcPr>
          <w:p w14:paraId="26FAB068" w14:textId="52137399" w:rsidR="008C0890" w:rsidRPr="00D87D6D" w:rsidRDefault="008C0890" w:rsidP="00097005">
            <w:pPr>
              <w:pStyle w:val="Sinespaciado"/>
              <w:jc w:val="both"/>
              <w:rPr>
                <w:rFonts w:ascii="Arial" w:hAnsi="Arial" w:cs="Arial"/>
                <w:sz w:val="21"/>
                <w:szCs w:val="21"/>
                <w:lang w:val="es-ES" w:eastAsia="es-ES"/>
              </w:rPr>
            </w:pPr>
            <w:r w:rsidRPr="00D87D6D">
              <w:rPr>
                <w:rFonts w:ascii="Arial" w:hAnsi="Arial" w:cs="Arial"/>
                <w:sz w:val="21"/>
                <w:szCs w:val="21"/>
                <w:lang w:val="es-ES" w:eastAsia="es-ES"/>
              </w:rPr>
              <w:t>Gates de México, S.A. de C.V.</w:t>
            </w:r>
          </w:p>
        </w:tc>
        <w:tc>
          <w:tcPr>
            <w:tcW w:w="2943" w:type="dxa"/>
          </w:tcPr>
          <w:p w14:paraId="7A4E5F05" w14:textId="330DF595" w:rsidR="008C0890" w:rsidRPr="00D87D6D" w:rsidRDefault="008C0890" w:rsidP="00097005">
            <w:pPr>
              <w:pStyle w:val="Sinespaciado"/>
              <w:jc w:val="both"/>
              <w:rPr>
                <w:rFonts w:ascii="Arial" w:hAnsi="Arial" w:cs="Arial"/>
                <w:sz w:val="21"/>
                <w:szCs w:val="21"/>
                <w:lang w:val="es-ES" w:eastAsia="es-ES"/>
              </w:rPr>
            </w:pPr>
            <w:r w:rsidRPr="00D87D6D">
              <w:rPr>
                <w:rFonts w:ascii="Arial" w:hAnsi="Arial" w:cs="Arial"/>
                <w:sz w:val="21"/>
                <w:szCs w:val="21"/>
                <w:lang w:val="es-ES" w:eastAsia="es-ES"/>
              </w:rPr>
              <w:t>Adquisición de mangueras para suministro de combustible de aviación</w:t>
            </w:r>
          </w:p>
        </w:tc>
      </w:tr>
    </w:tbl>
    <w:p w14:paraId="10B0863A" w14:textId="7483AF2D" w:rsidR="00796F5B" w:rsidRPr="00D87D6D" w:rsidRDefault="00362247" w:rsidP="00097005">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w:t>
      </w:r>
    </w:p>
    <w:p w14:paraId="4657CC6C" w14:textId="77777777" w:rsidR="005E0E00" w:rsidRPr="00D87D6D" w:rsidRDefault="005E0E00" w:rsidP="00097005">
      <w:pPr>
        <w:pStyle w:val="Sinespaciado"/>
        <w:jc w:val="both"/>
        <w:rPr>
          <w:rFonts w:ascii="Arial" w:hAnsi="Arial" w:cs="Arial"/>
          <w:i/>
          <w:sz w:val="21"/>
          <w:szCs w:val="21"/>
          <w:lang w:val="es-ES" w:eastAsia="es-ES"/>
        </w:rPr>
      </w:pPr>
    </w:p>
    <w:p w14:paraId="0731DC69" w14:textId="5B29AA4F" w:rsidR="005E0E00" w:rsidRPr="00D87D6D" w:rsidRDefault="005E0E00" w:rsidP="005E0E00">
      <w:pPr>
        <w:pStyle w:val="Sinespaciado"/>
        <w:jc w:val="both"/>
        <w:rPr>
          <w:rFonts w:ascii="Arial" w:hAnsi="Arial" w:cs="Arial"/>
          <w:sz w:val="21"/>
          <w:szCs w:val="21"/>
          <w:lang w:val="es-ES" w:eastAsia="es-ES"/>
        </w:rPr>
      </w:pPr>
      <w:r w:rsidRPr="00D87D6D">
        <w:rPr>
          <w:rFonts w:ascii="Arial" w:hAnsi="Arial" w:cs="Arial"/>
          <w:sz w:val="21"/>
          <w:szCs w:val="21"/>
          <w:lang w:val="es-ES" w:eastAsia="es-ES"/>
        </w:rPr>
        <w:t>En la versión pública adjunta, se identificó que la información testada corresponde a los datos bancarios, con fundamento en el artículo 116 de la Ley</w:t>
      </w:r>
      <w:r w:rsidR="003C19D7">
        <w:rPr>
          <w:rFonts w:ascii="Arial" w:hAnsi="Arial" w:cs="Arial"/>
          <w:sz w:val="21"/>
          <w:szCs w:val="21"/>
          <w:lang w:val="es-ES" w:eastAsia="es-ES"/>
        </w:rPr>
        <w:t xml:space="preserve"> General</w:t>
      </w:r>
      <w:r w:rsidRPr="00D87D6D">
        <w:rPr>
          <w:rFonts w:ascii="Arial" w:hAnsi="Arial" w:cs="Arial"/>
          <w:sz w:val="21"/>
          <w:szCs w:val="21"/>
          <w:lang w:val="es-ES" w:eastAsia="es-ES"/>
        </w:rPr>
        <w:t xml:space="preserve"> de Transparencia y Acceso a la Información Pública, 113 fracción III de la Ley Federal de Transparencia y Acceso a la </w:t>
      </w:r>
      <w:r w:rsidRPr="00D87D6D">
        <w:rPr>
          <w:rFonts w:ascii="Arial" w:hAnsi="Arial" w:cs="Arial"/>
          <w:sz w:val="21"/>
          <w:szCs w:val="21"/>
          <w:lang w:val="es-ES" w:eastAsia="es-ES"/>
        </w:rPr>
        <w:lastRenderedPageBreak/>
        <w:t>Información Pública y Cuadragésimo de los Lineamientos Generales en Materia de Clasificación y Desclasificación de la Información, así como para la elaboración de versiones Públicas, ya que es información relativa al patrimonio de una persona moral y cuya difusión no contribuye a la rendición de cuentas</w:t>
      </w:r>
    </w:p>
    <w:p w14:paraId="441079BC" w14:textId="77777777" w:rsidR="005E0E00" w:rsidRPr="00D87D6D" w:rsidRDefault="005E0E00" w:rsidP="005E0E00">
      <w:pPr>
        <w:pStyle w:val="Sinespaciado"/>
        <w:jc w:val="both"/>
        <w:rPr>
          <w:rFonts w:ascii="Arial" w:hAnsi="Arial" w:cs="Arial"/>
          <w:sz w:val="21"/>
          <w:szCs w:val="21"/>
          <w:lang w:val="es-ES" w:eastAsia="es-ES"/>
        </w:rPr>
      </w:pPr>
    </w:p>
    <w:p w14:paraId="0C265451" w14:textId="3906DD2A" w:rsidR="00362247" w:rsidRPr="00D87D6D" w:rsidRDefault="00362247" w:rsidP="00097005">
      <w:pPr>
        <w:pStyle w:val="Sinespaciado"/>
        <w:numPr>
          <w:ilvl w:val="0"/>
          <w:numId w:val="1"/>
        </w:numPr>
        <w:ind w:left="0"/>
        <w:jc w:val="both"/>
        <w:rPr>
          <w:rFonts w:ascii="Arial" w:hAnsi="Arial" w:cs="Arial"/>
          <w:sz w:val="21"/>
          <w:szCs w:val="21"/>
          <w:lang w:val="es-ES" w:eastAsia="es-ES"/>
        </w:rPr>
      </w:pPr>
      <w:r w:rsidRPr="00D87D6D">
        <w:rPr>
          <w:rFonts w:ascii="Arial" w:hAnsi="Arial" w:cs="Arial"/>
          <w:sz w:val="21"/>
          <w:szCs w:val="21"/>
          <w:lang w:val="es-ES" w:eastAsia="es-ES"/>
        </w:rPr>
        <w:t xml:space="preserve">Con fecha </w:t>
      </w:r>
      <w:r w:rsidR="008C0890" w:rsidRPr="00D87D6D">
        <w:rPr>
          <w:rFonts w:ascii="Arial" w:hAnsi="Arial" w:cs="Arial"/>
          <w:sz w:val="21"/>
          <w:szCs w:val="21"/>
          <w:lang w:val="es-ES" w:eastAsia="es-ES"/>
        </w:rPr>
        <w:t>trece de octubre de</w:t>
      </w:r>
      <w:r w:rsidRPr="00D87D6D">
        <w:rPr>
          <w:rFonts w:ascii="Arial" w:hAnsi="Arial" w:cs="Arial"/>
          <w:sz w:val="21"/>
          <w:szCs w:val="21"/>
          <w:lang w:val="es-ES" w:eastAsia="es-ES"/>
        </w:rPr>
        <w:t xml:space="preserve"> dos mil diecisiete, la Unidad de Transparencia recibió el oficio </w:t>
      </w:r>
      <w:r w:rsidR="009C541B" w:rsidRPr="00D87D6D">
        <w:rPr>
          <w:rFonts w:ascii="Arial" w:hAnsi="Arial" w:cs="Arial"/>
          <w:sz w:val="21"/>
          <w:szCs w:val="21"/>
          <w:lang w:val="es-ES" w:eastAsia="es-ES"/>
        </w:rPr>
        <w:t>CCG D1/1873/2017</w:t>
      </w:r>
      <w:r w:rsidRPr="00D87D6D">
        <w:rPr>
          <w:rFonts w:ascii="Arial" w:hAnsi="Arial" w:cs="Arial"/>
          <w:sz w:val="21"/>
          <w:szCs w:val="21"/>
          <w:lang w:val="es-ES" w:eastAsia="es-ES"/>
        </w:rPr>
        <w:t xml:space="preserve">, emitido por </w:t>
      </w:r>
      <w:r w:rsidR="00524908" w:rsidRPr="00D87D6D">
        <w:rPr>
          <w:rFonts w:ascii="Arial" w:hAnsi="Arial" w:cs="Arial"/>
          <w:sz w:val="21"/>
          <w:szCs w:val="21"/>
          <w:lang w:val="es-ES" w:eastAsia="es-ES"/>
        </w:rPr>
        <w:t xml:space="preserve">el </w:t>
      </w:r>
      <w:r w:rsidR="00616F89" w:rsidRPr="00D87D6D">
        <w:rPr>
          <w:rFonts w:ascii="Arial" w:hAnsi="Arial" w:cs="Arial"/>
          <w:sz w:val="21"/>
          <w:szCs w:val="21"/>
          <w:lang w:val="es-ES" w:eastAsia="es-ES"/>
        </w:rPr>
        <w:t xml:space="preserve">Subdirector de </w:t>
      </w:r>
      <w:r w:rsidR="00F946A7" w:rsidRPr="00D87D6D">
        <w:rPr>
          <w:rFonts w:ascii="Arial" w:hAnsi="Arial" w:cs="Arial"/>
          <w:sz w:val="21"/>
          <w:szCs w:val="21"/>
          <w:lang w:val="es-ES" w:eastAsia="es-ES"/>
        </w:rPr>
        <w:t>A</w:t>
      </w:r>
      <w:r w:rsidR="009C541B" w:rsidRPr="00D87D6D">
        <w:rPr>
          <w:rFonts w:ascii="Arial" w:hAnsi="Arial" w:cs="Arial"/>
          <w:sz w:val="21"/>
          <w:szCs w:val="21"/>
          <w:lang w:val="es-ES" w:eastAsia="es-ES"/>
        </w:rPr>
        <w:t>dministración</w:t>
      </w:r>
      <w:r w:rsidRPr="00D87D6D">
        <w:rPr>
          <w:rFonts w:ascii="Arial" w:hAnsi="Arial" w:cs="Arial"/>
          <w:sz w:val="21"/>
          <w:szCs w:val="21"/>
          <w:lang w:val="es-ES" w:eastAsia="es-ES"/>
        </w:rPr>
        <w:t>,</w:t>
      </w:r>
      <w:r w:rsidR="00F946A7" w:rsidRPr="00D87D6D">
        <w:rPr>
          <w:rFonts w:ascii="Arial" w:hAnsi="Arial" w:cs="Arial"/>
          <w:sz w:val="21"/>
          <w:szCs w:val="21"/>
          <w:lang w:val="es-ES" w:eastAsia="es-ES"/>
        </w:rPr>
        <w:t xml:space="preserve"> adscrito a la Coordinación de la Unidad de Servicios Corporativos,</w:t>
      </w:r>
      <w:r w:rsidRPr="00D87D6D">
        <w:rPr>
          <w:rFonts w:ascii="Arial" w:hAnsi="Arial" w:cs="Arial"/>
          <w:sz w:val="21"/>
          <w:szCs w:val="21"/>
          <w:lang w:val="es-ES" w:eastAsia="es-ES"/>
        </w:rPr>
        <w:t xml:space="preserve"> a través del cual respondió lo siguiente:</w:t>
      </w:r>
    </w:p>
    <w:p w14:paraId="298E72EA" w14:textId="77777777" w:rsidR="00362247" w:rsidRPr="00D87D6D" w:rsidRDefault="00362247" w:rsidP="00097005">
      <w:pPr>
        <w:pStyle w:val="Sinespaciado"/>
        <w:jc w:val="both"/>
        <w:rPr>
          <w:rFonts w:ascii="Arial" w:hAnsi="Arial" w:cs="Arial"/>
          <w:i/>
          <w:sz w:val="21"/>
          <w:szCs w:val="21"/>
          <w:lang w:val="es-ES" w:eastAsia="es-ES"/>
        </w:rPr>
      </w:pPr>
    </w:p>
    <w:p w14:paraId="6E677C20" w14:textId="3010185F" w:rsidR="00362247" w:rsidRPr="00D87D6D" w:rsidRDefault="00362247" w:rsidP="00097005">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w:t>
      </w:r>
    </w:p>
    <w:p w14:paraId="51B01CEA" w14:textId="3940160E" w:rsidR="003D29BA" w:rsidRPr="00D87D6D" w:rsidRDefault="009C541B" w:rsidP="00097005">
      <w:pPr>
        <w:pStyle w:val="Sinespaciado"/>
        <w:jc w:val="both"/>
        <w:rPr>
          <w:rFonts w:ascii="Arial" w:hAnsi="Arial" w:cs="Arial"/>
          <w:i/>
          <w:noProof/>
          <w:sz w:val="21"/>
          <w:szCs w:val="21"/>
        </w:rPr>
      </w:pPr>
      <w:r w:rsidRPr="00D87D6D">
        <w:rPr>
          <w:rFonts w:ascii="Arial" w:hAnsi="Arial" w:cs="Arial"/>
          <w:i/>
          <w:noProof/>
          <w:sz w:val="21"/>
          <w:szCs w:val="21"/>
        </w:rPr>
        <w:t xml:space="preserve">Al respecto, me permito comunicarle, que esta Unidad Compradora adscrita a la Gerencia de Licitacionsde Aeropuertos y Servicios Auxiliares, únicamente adquirió llantas en el ejercicio 2016 por lo cual se envía a la dirección electrónica </w:t>
      </w:r>
      <w:hyperlink r:id="rId8" w:history="1">
        <w:r w:rsidRPr="00D87D6D">
          <w:rPr>
            <w:rStyle w:val="Hipervnculo"/>
            <w:rFonts w:ascii="Arial" w:hAnsi="Arial" w:cs="Arial"/>
            <w:i/>
            <w:noProof/>
            <w:sz w:val="21"/>
            <w:szCs w:val="21"/>
          </w:rPr>
          <w:t>utransparencia@asa.gob.mx</w:t>
        </w:r>
      </w:hyperlink>
      <w:r w:rsidRPr="00D87D6D">
        <w:rPr>
          <w:rFonts w:ascii="Arial" w:hAnsi="Arial" w:cs="Arial"/>
          <w:i/>
          <w:noProof/>
          <w:sz w:val="21"/>
          <w:szCs w:val="21"/>
        </w:rPr>
        <w:t>, tres archivos en versión pública de los pedidos, cabe mencionar que en los</w:t>
      </w:r>
      <w:r w:rsidR="00F946A7" w:rsidRPr="00D87D6D">
        <w:rPr>
          <w:rFonts w:ascii="Arial" w:hAnsi="Arial" w:cs="Arial"/>
          <w:i/>
          <w:noProof/>
          <w:sz w:val="21"/>
          <w:szCs w:val="21"/>
        </w:rPr>
        <w:t xml:space="preserve"> </w:t>
      </w:r>
      <w:r w:rsidRPr="00D87D6D">
        <w:rPr>
          <w:rFonts w:ascii="Arial" w:hAnsi="Arial" w:cs="Arial"/>
          <w:i/>
          <w:noProof/>
          <w:sz w:val="21"/>
          <w:szCs w:val="21"/>
        </w:rPr>
        <w:t xml:space="preserve">ejercicios 2015 y 2017, no se registró adquisición alguna, respecto a los demás puntos a que requiere en su solicitud, qudarían dentro del servicio de Mantenimiento </w:t>
      </w:r>
      <w:r w:rsidR="00F946A7" w:rsidRPr="00D87D6D">
        <w:rPr>
          <w:rFonts w:ascii="Arial" w:hAnsi="Arial" w:cs="Arial"/>
          <w:i/>
          <w:noProof/>
          <w:sz w:val="21"/>
          <w:szCs w:val="21"/>
        </w:rPr>
        <w:t>P</w:t>
      </w:r>
      <w:r w:rsidRPr="00D87D6D">
        <w:rPr>
          <w:rFonts w:ascii="Arial" w:hAnsi="Arial" w:cs="Arial"/>
          <w:i/>
          <w:noProof/>
          <w:sz w:val="21"/>
          <w:szCs w:val="21"/>
        </w:rPr>
        <w:t>reventivo Correcti</w:t>
      </w:r>
      <w:r w:rsidR="00F946A7" w:rsidRPr="00D87D6D">
        <w:rPr>
          <w:rFonts w:ascii="Arial" w:hAnsi="Arial" w:cs="Arial"/>
          <w:i/>
          <w:noProof/>
          <w:sz w:val="21"/>
          <w:szCs w:val="21"/>
        </w:rPr>
        <w:t>v</w:t>
      </w:r>
      <w:r w:rsidRPr="00D87D6D">
        <w:rPr>
          <w:rFonts w:ascii="Arial" w:hAnsi="Arial" w:cs="Arial"/>
          <w:i/>
          <w:noProof/>
          <w:sz w:val="21"/>
          <w:szCs w:val="21"/>
        </w:rPr>
        <w:t>o al parque Vehicular a Vehículos Automotores a Diésel o Gasolina, que administra l aGerencia de Recursos Materiales.</w:t>
      </w:r>
    </w:p>
    <w:p w14:paraId="75A38E4F" w14:textId="1E976303" w:rsidR="003D29BA" w:rsidRPr="00D87D6D" w:rsidRDefault="00362247" w:rsidP="00097005">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 “</w:t>
      </w:r>
    </w:p>
    <w:p w14:paraId="471AF391" w14:textId="77777777" w:rsidR="005E0E00" w:rsidRPr="00D87D6D" w:rsidRDefault="005E0E00" w:rsidP="00097005">
      <w:pPr>
        <w:pStyle w:val="Sinespaciado"/>
        <w:jc w:val="both"/>
        <w:rPr>
          <w:rFonts w:ascii="Arial" w:hAnsi="Arial" w:cs="Arial"/>
          <w:i/>
          <w:sz w:val="21"/>
          <w:szCs w:val="21"/>
          <w:lang w:val="es-ES" w:eastAsia="es-ES"/>
        </w:rPr>
      </w:pPr>
    </w:p>
    <w:p w14:paraId="6FFEEC72" w14:textId="05619630" w:rsidR="005E0E00" w:rsidRPr="00D87D6D" w:rsidRDefault="005E0E00" w:rsidP="005E0E00">
      <w:pPr>
        <w:pStyle w:val="Sinespaciado"/>
        <w:jc w:val="both"/>
        <w:rPr>
          <w:rFonts w:ascii="Arial" w:hAnsi="Arial" w:cs="Arial"/>
          <w:sz w:val="21"/>
          <w:szCs w:val="21"/>
          <w:lang w:val="es-ES" w:eastAsia="es-ES"/>
        </w:rPr>
      </w:pPr>
      <w:r w:rsidRPr="00D87D6D">
        <w:rPr>
          <w:rFonts w:ascii="Arial" w:hAnsi="Arial" w:cs="Arial"/>
          <w:sz w:val="21"/>
          <w:szCs w:val="21"/>
          <w:lang w:val="es-ES" w:eastAsia="es-ES"/>
        </w:rPr>
        <w:t>En las versiones públicas adjuntas, se identificó que se eliminaron los datos bancarios, con fundamento en el artículo 116 de la Ley General de Transparencia y Acceso a la Información Pública, 113 fracción III de la Ley Federal de Transparencia y Acceso a la Información Pública y Cuadragésimo de los Lineamientos generales en materia de clasificación y desclasificación de la información, así como para la el</w:t>
      </w:r>
      <w:r w:rsidR="00D87D6D" w:rsidRPr="00D87D6D">
        <w:rPr>
          <w:rFonts w:ascii="Arial" w:hAnsi="Arial" w:cs="Arial"/>
          <w:sz w:val="21"/>
          <w:szCs w:val="21"/>
          <w:lang w:val="es-ES" w:eastAsia="es-ES"/>
        </w:rPr>
        <w:t>aboración de versiones públicas, ya que e</w:t>
      </w:r>
      <w:r w:rsidRPr="00D87D6D">
        <w:rPr>
          <w:rFonts w:ascii="Arial" w:hAnsi="Arial" w:cs="Arial"/>
          <w:sz w:val="21"/>
          <w:szCs w:val="21"/>
          <w:lang w:val="es-ES" w:eastAsia="es-ES"/>
        </w:rPr>
        <w:t>s información relativa a datos personales, cuya</w:t>
      </w:r>
      <w:r w:rsidR="00D87D6D" w:rsidRPr="00D87D6D">
        <w:rPr>
          <w:rFonts w:ascii="Arial" w:hAnsi="Arial" w:cs="Arial"/>
          <w:sz w:val="21"/>
          <w:szCs w:val="21"/>
          <w:lang w:val="es-ES" w:eastAsia="es-ES"/>
        </w:rPr>
        <w:t xml:space="preserve"> </w:t>
      </w:r>
      <w:r w:rsidRPr="00D87D6D">
        <w:rPr>
          <w:rFonts w:ascii="Arial" w:hAnsi="Arial" w:cs="Arial"/>
          <w:sz w:val="21"/>
          <w:szCs w:val="21"/>
          <w:lang w:val="es-ES" w:eastAsia="es-ES"/>
        </w:rPr>
        <w:t>difusión no contribuye a la rendición de cuentas.</w:t>
      </w:r>
    </w:p>
    <w:p w14:paraId="5E740E61" w14:textId="77777777" w:rsidR="005E0E00" w:rsidRPr="00D87D6D" w:rsidRDefault="005E0E00" w:rsidP="005E0E00">
      <w:pPr>
        <w:pStyle w:val="Sinespaciado"/>
        <w:jc w:val="both"/>
        <w:rPr>
          <w:rFonts w:ascii="Arial" w:hAnsi="Arial" w:cs="Arial"/>
          <w:sz w:val="21"/>
          <w:szCs w:val="21"/>
          <w:lang w:val="es-ES" w:eastAsia="es-ES"/>
        </w:rPr>
      </w:pPr>
    </w:p>
    <w:p w14:paraId="58C4BE19" w14:textId="1A8980A8" w:rsidR="00410C0C" w:rsidRPr="00D87D6D" w:rsidRDefault="00410C0C" w:rsidP="003C19D7">
      <w:pPr>
        <w:pStyle w:val="Sinespaciado"/>
        <w:numPr>
          <w:ilvl w:val="0"/>
          <w:numId w:val="1"/>
        </w:numPr>
        <w:ind w:left="0" w:hanging="284"/>
        <w:jc w:val="both"/>
        <w:rPr>
          <w:rFonts w:ascii="Arial" w:hAnsi="Arial" w:cs="Arial"/>
          <w:sz w:val="21"/>
          <w:szCs w:val="21"/>
          <w:lang w:val="es-ES" w:eastAsia="es-ES"/>
        </w:rPr>
      </w:pPr>
      <w:r w:rsidRPr="00D87D6D">
        <w:rPr>
          <w:rFonts w:ascii="Arial" w:hAnsi="Arial" w:cs="Arial"/>
          <w:sz w:val="21"/>
          <w:szCs w:val="21"/>
          <w:lang w:val="es-ES" w:eastAsia="es-ES"/>
        </w:rPr>
        <w:t xml:space="preserve">Con fecha </w:t>
      </w:r>
      <w:r w:rsidR="009C541B" w:rsidRPr="00D87D6D">
        <w:rPr>
          <w:rFonts w:ascii="Arial" w:hAnsi="Arial" w:cs="Arial"/>
          <w:sz w:val="21"/>
          <w:szCs w:val="21"/>
          <w:lang w:val="es-ES" w:eastAsia="es-ES"/>
        </w:rPr>
        <w:t>dieciséis de octubre</w:t>
      </w:r>
      <w:r w:rsidRPr="00D87D6D">
        <w:rPr>
          <w:rFonts w:ascii="Arial" w:hAnsi="Arial" w:cs="Arial"/>
          <w:sz w:val="21"/>
          <w:szCs w:val="21"/>
          <w:lang w:val="es-ES" w:eastAsia="es-ES"/>
        </w:rPr>
        <w:t xml:space="preserve"> del año dos mil diecisiete, la Unidad de Transparencia recibió el oficio </w:t>
      </w:r>
      <w:r w:rsidR="009C541B" w:rsidRPr="00D87D6D">
        <w:rPr>
          <w:rFonts w:ascii="Arial" w:hAnsi="Arial" w:cs="Arial"/>
          <w:sz w:val="21"/>
          <w:szCs w:val="21"/>
          <w:lang w:val="es-ES" w:eastAsia="es-ES"/>
        </w:rPr>
        <w:t>C4/2342</w:t>
      </w:r>
      <w:r w:rsidRPr="00D87D6D">
        <w:rPr>
          <w:rFonts w:ascii="Arial" w:hAnsi="Arial" w:cs="Arial"/>
          <w:sz w:val="21"/>
          <w:szCs w:val="21"/>
          <w:lang w:val="es-ES" w:eastAsia="es-ES"/>
        </w:rPr>
        <w:t xml:space="preserve">, emitido por </w:t>
      </w:r>
      <w:r w:rsidR="009C541B" w:rsidRPr="00D87D6D">
        <w:rPr>
          <w:rFonts w:ascii="Arial" w:hAnsi="Arial" w:cs="Arial"/>
          <w:sz w:val="21"/>
          <w:szCs w:val="21"/>
          <w:lang w:val="es-ES" w:eastAsia="es-ES"/>
        </w:rPr>
        <w:t>la Subdirección de Operaciones y Servicios</w:t>
      </w:r>
      <w:r w:rsidR="00F946A7" w:rsidRPr="00D87D6D">
        <w:rPr>
          <w:rFonts w:ascii="Arial" w:hAnsi="Arial" w:cs="Arial"/>
          <w:sz w:val="21"/>
          <w:szCs w:val="21"/>
          <w:lang w:val="es-ES" w:eastAsia="es-ES"/>
        </w:rPr>
        <w:t xml:space="preserve"> adscrita a la Coordinación de las Unidades de Negocios</w:t>
      </w:r>
      <w:r w:rsidRPr="00D87D6D">
        <w:rPr>
          <w:rFonts w:ascii="Arial" w:hAnsi="Arial" w:cs="Arial"/>
          <w:sz w:val="21"/>
          <w:szCs w:val="21"/>
          <w:lang w:val="es-ES" w:eastAsia="es-ES"/>
        </w:rPr>
        <w:t>, a través del cual respondió lo siguiente</w:t>
      </w:r>
      <w:r w:rsidR="00831EE5" w:rsidRPr="00D87D6D">
        <w:rPr>
          <w:rFonts w:ascii="Arial" w:hAnsi="Arial" w:cs="Arial"/>
          <w:sz w:val="21"/>
          <w:szCs w:val="21"/>
          <w:lang w:val="es-ES" w:eastAsia="es-ES"/>
        </w:rPr>
        <w:t>:</w:t>
      </w:r>
    </w:p>
    <w:p w14:paraId="494AE1C9" w14:textId="77777777" w:rsidR="00410C0C" w:rsidRPr="00D87D6D" w:rsidRDefault="00410C0C" w:rsidP="00097005">
      <w:pPr>
        <w:pStyle w:val="Sinespaciado"/>
        <w:jc w:val="both"/>
        <w:rPr>
          <w:rFonts w:ascii="Arial" w:hAnsi="Arial" w:cs="Arial"/>
          <w:i/>
          <w:sz w:val="21"/>
          <w:szCs w:val="21"/>
          <w:lang w:val="es-ES" w:eastAsia="es-ES"/>
        </w:rPr>
      </w:pPr>
    </w:p>
    <w:p w14:paraId="26EC5D86" w14:textId="490625BC" w:rsidR="00410C0C" w:rsidRPr="00D87D6D" w:rsidRDefault="00410C0C" w:rsidP="003C19D7">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w:t>
      </w:r>
    </w:p>
    <w:p w14:paraId="3D60C544" w14:textId="63F3B498" w:rsidR="003D29BA" w:rsidRPr="00D87D6D" w:rsidRDefault="009C541B" w:rsidP="00097005">
      <w:pPr>
        <w:pStyle w:val="Sinespaciado"/>
        <w:jc w:val="both"/>
        <w:rPr>
          <w:rFonts w:ascii="Arial" w:hAnsi="Arial" w:cs="Arial"/>
          <w:i/>
          <w:noProof/>
          <w:sz w:val="21"/>
          <w:szCs w:val="21"/>
        </w:rPr>
      </w:pPr>
      <w:r w:rsidRPr="00D87D6D">
        <w:rPr>
          <w:rFonts w:ascii="Arial" w:hAnsi="Arial" w:cs="Arial"/>
          <w:i/>
          <w:noProof/>
          <w:sz w:val="21"/>
          <w:szCs w:val="21"/>
        </w:rPr>
        <w:t>Sobre el particular y en atención a su solicitud, le comunico que vía electrónica se solicitó a las áreas adcrit</w:t>
      </w:r>
      <w:r w:rsidR="00F946A7" w:rsidRPr="00D87D6D">
        <w:rPr>
          <w:rFonts w:ascii="Arial" w:hAnsi="Arial" w:cs="Arial"/>
          <w:i/>
          <w:noProof/>
          <w:sz w:val="21"/>
          <w:szCs w:val="21"/>
        </w:rPr>
        <w:t>as a esta Subdirecció</w:t>
      </w:r>
      <w:r w:rsidR="003C19D7">
        <w:rPr>
          <w:rFonts w:ascii="Arial" w:hAnsi="Arial" w:cs="Arial"/>
          <w:i/>
          <w:noProof/>
          <w:sz w:val="21"/>
          <w:szCs w:val="21"/>
        </w:rPr>
        <w:t>n</w:t>
      </w:r>
      <w:r w:rsidR="00F946A7" w:rsidRPr="00D87D6D">
        <w:rPr>
          <w:rFonts w:ascii="Arial" w:hAnsi="Arial" w:cs="Arial"/>
          <w:i/>
          <w:noProof/>
          <w:sz w:val="21"/>
          <w:szCs w:val="21"/>
        </w:rPr>
        <w:t xml:space="preserve"> a mi cargo</w:t>
      </w:r>
      <w:r w:rsidRPr="00D87D6D">
        <w:rPr>
          <w:rFonts w:ascii="Arial" w:hAnsi="Arial" w:cs="Arial"/>
          <w:i/>
          <w:noProof/>
          <w:sz w:val="21"/>
          <w:szCs w:val="21"/>
        </w:rPr>
        <w:t>, (Gerencias, Supervisiones Regionales y Aeropuertos de la Red ASA) apoyo par atender esta solicitud de información.</w:t>
      </w:r>
    </w:p>
    <w:p w14:paraId="277262F8" w14:textId="77777777" w:rsidR="009C541B" w:rsidRPr="00D87D6D" w:rsidRDefault="009C541B" w:rsidP="00097005">
      <w:pPr>
        <w:pStyle w:val="Sinespaciado"/>
        <w:jc w:val="both"/>
        <w:rPr>
          <w:rFonts w:ascii="Arial" w:hAnsi="Arial" w:cs="Arial"/>
          <w:i/>
          <w:noProof/>
          <w:sz w:val="21"/>
          <w:szCs w:val="21"/>
        </w:rPr>
      </w:pPr>
    </w:p>
    <w:p w14:paraId="7A3E57A5" w14:textId="4032233E" w:rsidR="009C541B" w:rsidRPr="00D87D6D" w:rsidRDefault="009C541B" w:rsidP="00097005">
      <w:pPr>
        <w:pStyle w:val="Sinespaciado"/>
        <w:jc w:val="both"/>
        <w:rPr>
          <w:rFonts w:ascii="Arial" w:hAnsi="Arial" w:cs="Arial"/>
          <w:i/>
          <w:noProof/>
          <w:sz w:val="21"/>
          <w:szCs w:val="21"/>
        </w:rPr>
      </w:pPr>
      <w:r w:rsidRPr="00D87D6D">
        <w:rPr>
          <w:rFonts w:ascii="Arial" w:hAnsi="Arial" w:cs="Arial"/>
          <w:i/>
          <w:noProof/>
          <w:sz w:val="21"/>
          <w:szCs w:val="21"/>
        </w:rPr>
        <w:t xml:space="preserve">Derivado de lo anteiror, le comunico que las contestaciones recibidas por las Áreas pertenecientes a esta Subdirección, se enviarán al correo </w:t>
      </w:r>
      <w:hyperlink r:id="rId9" w:history="1">
        <w:r w:rsidRPr="00D87D6D">
          <w:rPr>
            <w:rStyle w:val="Hipervnculo"/>
            <w:rFonts w:ascii="Arial" w:hAnsi="Arial" w:cs="Arial"/>
            <w:i/>
            <w:noProof/>
            <w:sz w:val="21"/>
            <w:szCs w:val="21"/>
          </w:rPr>
          <w:t>utransparencia@asa.gob.mx</w:t>
        </w:r>
      </w:hyperlink>
      <w:r w:rsidRPr="00D87D6D">
        <w:rPr>
          <w:rFonts w:ascii="Arial" w:hAnsi="Arial" w:cs="Arial"/>
          <w:i/>
          <w:noProof/>
          <w:sz w:val="21"/>
          <w:szCs w:val="21"/>
        </w:rPr>
        <w:t>.</w:t>
      </w:r>
    </w:p>
    <w:p w14:paraId="0BE28AC5" w14:textId="17642402" w:rsidR="00410C0C" w:rsidRPr="003C19D7" w:rsidRDefault="00410C0C" w:rsidP="00097005">
      <w:pPr>
        <w:pStyle w:val="Sinespaciado"/>
        <w:tabs>
          <w:tab w:val="left" w:pos="851"/>
        </w:tabs>
        <w:autoSpaceDE w:val="0"/>
        <w:autoSpaceDN w:val="0"/>
        <w:adjustRightInd w:val="0"/>
        <w:jc w:val="both"/>
        <w:rPr>
          <w:rFonts w:ascii="Arial" w:hAnsi="Arial" w:cs="Arial"/>
          <w:i/>
          <w:sz w:val="21"/>
          <w:szCs w:val="21"/>
          <w:lang w:val="es-ES" w:eastAsia="es-ES"/>
        </w:rPr>
      </w:pPr>
      <w:r w:rsidRPr="003C19D7">
        <w:rPr>
          <w:rFonts w:ascii="Arial" w:hAnsi="Arial" w:cs="Arial"/>
          <w:i/>
          <w:sz w:val="21"/>
          <w:szCs w:val="21"/>
          <w:lang w:val="es-ES" w:eastAsia="es-ES"/>
        </w:rPr>
        <w:t>[…]“</w:t>
      </w:r>
    </w:p>
    <w:p w14:paraId="388F1C21" w14:textId="77777777" w:rsidR="007D4AAF" w:rsidRPr="00D87D6D" w:rsidRDefault="007D4AAF" w:rsidP="00097005">
      <w:pPr>
        <w:pStyle w:val="Sinespaciado"/>
        <w:tabs>
          <w:tab w:val="left" w:pos="851"/>
        </w:tabs>
        <w:autoSpaceDE w:val="0"/>
        <w:autoSpaceDN w:val="0"/>
        <w:adjustRightInd w:val="0"/>
        <w:jc w:val="both"/>
        <w:rPr>
          <w:rFonts w:ascii="Arial" w:hAnsi="Arial" w:cs="Arial"/>
          <w:sz w:val="21"/>
          <w:szCs w:val="21"/>
          <w:lang w:val="es-ES" w:eastAsia="es-ES"/>
        </w:rPr>
      </w:pPr>
    </w:p>
    <w:p w14:paraId="14778D6A" w14:textId="5E6C2209" w:rsidR="005E3AAC" w:rsidRPr="00D87D6D" w:rsidRDefault="00F946A7" w:rsidP="005E3AAC">
      <w:pPr>
        <w:pStyle w:val="Sinespaciado"/>
        <w:jc w:val="both"/>
        <w:rPr>
          <w:rFonts w:ascii="Arial" w:hAnsi="Arial" w:cs="Arial"/>
          <w:sz w:val="21"/>
          <w:szCs w:val="21"/>
          <w:lang w:val="es-ES" w:eastAsia="es-ES"/>
        </w:rPr>
      </w:pPr>
      <w:r w:rsidRPr="00D87D6D">
        <w:rPr>
          <w:rFonts w:ascii="Arial" w:hAnsi="Arial" w:cs="Arial"/>
          <w:sz w:val="21"/>
          <w:szCs w:val="21"/>
          <w:lang w:val="es-ES" w:eastAsia="es-ES"/>
        </w:rPr>
        <w:t xml:space="preserve">De la información recibida en la cuenta de correo electrónico indicada, se identificó que sólo los aeropuertos de </w:t>
      </w:r>
      <w:r w:rsidR="005E3AAC" w:rsidRPr="00D87D6D">
        <w:rPr>
          <w:rFonts w:ascii="Arial" w:hAnsi="Arial" w:cs="Arial"/>
          <w:sz w:val="21"/>
          <w:szCs w:val="21"/>
          <w:lang w:val="es-ES" w:eastAsia="es-ES"/>
        </w:rPr>
        <w:t xml:space="preserve">Ciudad del Carmen y </w:t>
      </w:r>
      <w:r w:rsidR="00F77023" w:rsidRPr="00D87D6D">
        <w:rPr>
          <w:rFonts w:ascii="Arial" w:hAnsi="Arial" w:cs="Arial"/>
          <w:sz w:val="21"/>
          <w:szCs w:val="21"/>
          <w:lang w:val="es-ES" w:eastAsia="es-ES"/>
        </w:rPr>
        <w:t>Nuevo Lar</w:t>
      </w:r>
      <w:r w:rsidR="003A6A70" w:rsidRPr="00D87D6D">
        <w:rPr>
          <w:rFonts w:ascii="Arial" w:hAnsi="Arial" w:cs="Arial"/>
          <w:sz w:val="21"/>
          <w:szCs w:val="21"/>
          <w:lang w:val="es-ES" w:eastAsia="es-ES"/>
        </w:rPr>
        <w:t>edo</w:t>
      </w:r>
      <w:r w:rsidRPr="00D87D6D">
        <w:rPr>
          <w:rFonts w:ascii="Arial" w:hAnsi="Arial" w:cs="Arial"/>
          <w:sz w:val="21"/>
          <w:szCs w:val="21"/>
          <w:lang w:val="es-ES" w:eastAsia="es-ES"/>
        </w:rPr>
        <w:t xml:space="preserve">, señalaron contar con información relativa a la solicitud de información, la cual corresponde a lo siguiente: </w:t>
      </w:r>
    </w:p>
    <w:p w14:paraId="7562A83B" w14:textId="77777777" w:rsidR="00F946A7" w:rsidRPr="00D87D6D" w:rsidRDefault="00F946A7" w:rsidP="005E3AAC">
      <w:pPr>
        <w:pStyle w:val="Sinespaciado"/>
        <w:jc w:val="both"/>
        <w:rPr>
          <w:rFonts w:ascii="Arial" w:hAnsi="Arial" w:cs="Arial"/>
          <w:sz w:val="21"/>
          <w:szCs w:val="21"/>
          <w:lang w:val="es-ES" w:eastAsia="es-ES"/>
        </w:rPr>
      </w:pPr>
    </w:p>
    <w:p w14:paraId="4A2B4040" w14:textId="784CA7A5" w:rsidR="005E0E00" w:rsidRPr="00D87D6D" w:rsidRDefault="005E0E00" w:rsidP="005E3AAC">
      <w:pPr>
        <w:pStyle w:val="Sinespaciado"/>
        <w:jc w:val="both"/>
        <w:rPr>
          <w:rFonts w:ascii="Arial" w:hAnsi="Arial" w:cs="Arial"/>
          <w:sz w:val="21"/>
          <w:szCs w:val="21"/>
          <w:lang w:val="es-ES" w:eastAsia="es-ES"/>
        </w:rPr>
      </w:pPr>
      <w:r w:rsidRPr="00D87D6D">
        <w:rPr>
          <w:rFonts w:ascii="Arial" w:hAnsi="Arial" w:cs="Arial"/>
          <w:sz w:val="21"/>
          <w:szCs w:val="21"/>
          <w:lang w:val="es-ES" w:eastAsia="es-ES"/>
        </w:rPr>
        <w:t>Ciudad del Carmen</w:t>
      </w:r>
    </w:p>
    <w:p w14:paraId="4AA51838" w14:textId="54D77CF8" w:rsidR="005E0E00" w:rsidRPr="00D87D6D" w:rsidRDefault="005E0E00" w:rsidP="005E3AAC">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 […]</w:t>
      </w:r>
    </w:p>
    <w:p w14:paraId="4B4FBF7A" w14:textId="20166069" w:rsidR="005E0E00" w:rsidRPr="00D87D6D" w:rsidRDefault="005E0E00" w:rsidP="005E3AAC">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 xml:space="preserve">En </w:t>
      </w:r>
      <w:proofErr w:type="spellStart"/>
      <w:r w:rsidRPr="00D87D6D">
        <w:rPr>
          <w:rFonts w:ascii="Arial" w:hAnsi="Arial" w:cs="Arial"/>
          <w:i/>
          <w:sz w:val="21"/>
          <w:szCs w:val="21"/>
          <w:lang w:val="es-ES" w:eastAsia="es-ES"/>
        </w:rPr>
        <w:t>relacion</w:t>
      </w:r>
      <w:proofErr w:type="spellEnd"/>
      <w:r w:rsidRPr="00D87D6D">
        <w:rPr>
          <w:rFonts w:ascii="Arial" w:hAnsi="Arial" w:cs="Arial"/>
          <w:i/>
          <w:sz w:val="21"/>
          <w:szCs w:val="21"/>
          <w:lang w:val="es-ES" w:eastAsia="es-ES"/>
        </w:rPr>
        <w:t xml:space="preserve"> a su solicitud de información respecto a adquisición o suministro de refacciones menores y mayores. Le </w:t>
      </w:r>
      <w:proofErr w:type="spellStart"/>
      <w:r w:rsidRPr="00D87D6D">
        <w:rPr>
          <w:rFonts w:ascii="Arial" w:hAnsi="Arial" w:cs="Arial"/>
          <w:i/>
          <w:sz w:val="21"/>
          <w:szCs w:val="21"/>
          <w:lang w:val="es-ES" w:eastAsia="es-ES"/>
        </w:rPr>
        <w:t>envio</w:t>
      </w:r>
      <w:proofErr w:type="spellEnd"/>
      <w:r w:rsidRPr="00D87D6D">
        <w:rPr>
          <w:rFonts w:ascii="Arial" w:hAnsi="Arial" w:cs="Arial"/>
          <w:i/>
          <w:sz w:val="21"/>
          <w:szCs w:val="21"/>
          <w:lang w:val="es-ES" w:eastAsia="es-ES"/>
        </w:rPr>
        <w:t xml:space="preserve"> la siguiente información</w:t>
      </w:r>
    </w:p>
    <w:p w14:paraId="157D5F35" w14:textId="77777777" w:rsidR="005E0E00" w:rsidRDefault="005E0E00" w:rsidP="005E3AAC">
      <w:pPr>
        <w:pStyle w:val="Sinespaciado"/>
        <w:jc w:val="both"/>
        <w:rPr>
          <w:rFonts w:ascii="Arial" w:hAnsi="Arial" w:cs="Arial"/>
          <w:i/>
          <w:sz w:val="21"/>
          <w:szCs w:val="21"/>
          <w:lang w:val="es-ES" w:eastAsia="es-ES"/>
        </w:rPr>
      </w:pPr>
    </w:p>
    <w:p w14:paraId="7F49D2ED" w14:textId="77777777" w:rsidR="00D87D6D" w:rsidRPr="00D87D6D" w:rsidRDefault="00D87D6D" w:rsidP="005E3AAC">
      <w:pPr>
        <w:pStyle w:val="Sinespaciado"/>
        <w:jc w:val="both"/>
        <w:rPr>
          <w:rFonts w:ascii="Arial" w:hAnsi="Arial" w:cs="Arial"/>
          <w:i/>
          <w:sz w:val="21"/>
          <w:szCs w:val="21"/>
          <w:lang w:val="es-ES" w:eastAsia="es-ES"/>
        </w:rPr>
      </w:pPr>
    </w:p>
    <w:tbl>
      <w:tblPr>
        <w:tblStyle w:val="Tablaconcuadrcula"/>
        <w:tblW w:w="0" w:type="auto"/>
        <w:tblLook w:val="04A0" w:firstRow="1" w:lastRow="0" w:firstColumn="1" w:lastColumn="0" w:noHBand="0" w:noVBand="1"/>
      </w:tblPr>
      <w:tblGrid>
        <w:gridCol w:w="2009"/>
        <w:gridCol w:w="2482"/>
        <w:gridCol w:w="2592"/>
        <w:gridCol w:w="1745"/>
      </w:tblGrid>
      <w:tr w:rsidR="005E3AAC" w:rsidRPr="00D87D6D" w14:paraId="0CBF6CF3" w14:textId="2DFCE2AF" w:rsidTr="003A6A70">
        <w:tc>
          <w:tcPr>
            <w:tcW w:w="2009" w:type="dxa"/>
          </w:tcPr>
          <w:p w14:paraId="11641EF5" w14:textId="6F6433BF" w:rsidR="005E3AAC" w:rsidRPr="00D87D6D" w:rsidRDefault="005E3AAC" w:rsidP="007E40E3">
            <w:pPr>
              <w:pStyle w:val="Sinespaciado"/>
              <w:jc w:val="center"/>
              <w:rPr>
                <w:rFonts w:ascii="Arial" w:hAnsi="Arial" w:cs="Arial"/>
                <w:i/>
                <w:sz w:val="21"/>
                <w:szCs w:val="21"/>
                <w:lang w:val="es-ES" w:eastAsia="es-ES"/>
              </w:rPr>
            </w:pPr>
            <w:r w:rsidRPr="00D87D6D">
              <w:rPr>
                <w:rFonts w:ascii="Arial" w:hAnsi="Arial" w:cs="Arial"/>
                <w:i/>
                <w:sz w:val="21"/>
                <w:szCs w:val="21"/>
                <w:lang w:val="es-ES" w:eastAsia="es-ES"/>
              </w:rPr>
              <w:lastRenderedPageBreak/>
              <w:t>Contrato</w:t>
            </w:r>
            <w:r w:rsidR="0028208D" w:rsidRPr="00D87D6D">
              <w:rPr>
                <w:rFonts w:ascii="Arial" w:hAnsi="Arial" w:cs="Arial"/>
                <w:i/>
                <w:sz w:val="21"/>
                <w:szCs w:val="21"/>
                <w:lang w:val="es-ES" w:eastAsia="es-ES"/>
              </w:rPr>
              <w:t>/Pedido</w:t>
            </w:r>
          </w:p>
        </w:tc>
        <w:tc>
          <w:tcPr>
            <w:tcW w:w="2482" w:type="dxa"/>
          </w:tcPr>
          <w:p w14:paraId="49046A2E" w14:textId="1DE463A0" w:rsidR="005E3AAC" w:rsidRPr="00D87D6D" w:rsidRDefault="005E3AAC" w:rsidP="007E40E3">
            <w:pPr>
              <w:pStyle w:val="Sinespaciado"/>
              <w:jc w:val="center"/>
              <w:rPr>
                <w:rFonts w:ascii="Arial" w:hAnsi="Arial" w:cs="Arial"/>
                <w:i/>
                <w:sz w:val="21"/>
                <w:szCs w:val="21"/>
                <w:lang w:val="es-ES" w:eastAsia="es-ES"/>
              </w:rPr>
            </w:pPr>
            <w:r w:rsidRPr="00D87D6D">
              <w:rPr>
                <w:rFonts w:ascii="Arial" w:hAnsi="Arial" w:cs="Arial"/>
                <w:i/>
                <w:sz w:val="21"/>
                <w:szCs w:val="21"/>
                <w:lang w:val="es-ES" w:eastAsia="es-ES"/>
              </w:rPr>
              <w:t>Objeto</w:t>
            </w:r>
          </w:p>
        </w:tc>
        <w:tc>
          <w:tcPr>
            <w:tcW w:w="2592" w:type="dxa"/>
          </w:tcPr>
          <w:p w14:paraId="496A43FF" w14:textId="28FC9D56" w:rsidR="005E3AAC" w:rsidRPr="00D87D6D" w:rsidRDefault="005E3AAC" w:rsidP="007E40E3">
            <w:pPr>
              <w:pStyle w:val="Sinespaciado"/>
              <w:jc w:val="center"/>
              <w:rPr>
                <w:rFonts w:ascii="Arial" w:hAnsi="Arial" w:cs="Arial"/>
                <w:i/>
                <w:sz w:val="21"/>
                <w:szCs w:val="21"/>
                <w:lang w:val="es-ES" w:eastAsia="es-ES"/>
              </w:rPr>
            </w:pPr>
            <w:r w:rsidRPr="00D87D6D">
              <w:rPr>
                <w:rFonts w:ascii="Arial" w:hAnsi="Arial" w:cs="Arial"/>
                <w:i/>
                <w:sz w:val="21"/>
                <w:szCs w:val="21"/>
                <w:lang w:val="es-ES" w:eastAsia="es-ES"/>
              </w:rPr>
              <w:t>Área</w:t>
            </w:r>
          </w:p>
        </w:tc>
        <w:tc>
          <w:tcPr>
            <w:tcW w:w="1745" w:type="dxa"/>
          </w:tcPr>
          <w:p w14:paraId="59911F40" w14:textId="7884B858" w:rsidR="005E3AAC" w:rsidRPr="00D87D6D" w:rsidRDefault="005E3AAC" w:rsidP="007E40E3">
            <w:pPr>
              <w:pStyle w:val="Sinespaciado"/>
              <w:jc w:val="center"/>
              <w:rPr>
                <w:rFonts w:ascii="Arial" w:hAnsi="Arial" w:cs="Arial"/>
                <w:i/>
                <w:sz w:val="21"/>
                <w:szCs w:val="21"/>
                <w:lang w:val="es-ES" w:eastAsia="es-ES"/>
              </w:rPr>
            </w:pPr>
            <w:r w:rsidRPr="00D87D6D">
              <w:rPr>
                <w:rFonts w:ascii="Arial" w:hAnsi="Arial" w:cs="Arial"/>
                <w:i/>
                <w:sz w:val="21"/>
                <w:szCs w:val="21"/>
                <w:lang w:val="es-ES" w:eastAsia="es-ES"/>
              </w:rPr>
              <w:t>Ejercicio Fiscal</w:t>
            </w:r>
          </w:p>
        </w:tc>
      </w:tr>
      <w:tr w:rsidR="005E3AAC" w:rsidRPr="00D87D6D" w14:paraId="0B57493D" w14:textId="2F68C5A0" w:rsidTr="003A6A70">
        <w:tc>
          <w:tcPr>
            <w:tcW w:w="2009" w:type="dxa"/>
          </w:tcPr>
          <w:p w14:paraId="26C35B8E" w14:textId="20D6C66B" w:rsidR="005E3AAC" w:rsidRPr="00D87D6D" w:rsidRDefault="005E3AAC" w:rsidP="007E40E3">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ASA-CME-</w:t>
            </w:r>
            <w:proofErr w:type="spellStart"/>
            <w:r w:rsidRPr="00D87D6D">
              <w:rPr>
                <w:rFonts w:ascii="Arial" w:hAnsi="Arial" w:cs="Arial"/>
                <w:i/>
                <w:sz w:val="21"/>
                <w:szCs w:val="21"/>
                <w:lang w:val="es-ES" w:eastAsia="es-ES"/>
              </w:rPr>
              <w:t>ADJ</w:t>
            </w:r>
            <w:proofErr w:type="spellEnd"/>
            <w:r w:rsidRPr="00D87D6D">
              <w:rPr>
                <w:rFonts w:ascii="Arial" w:hAnsi="Arial" w:cs="Arial"/>
                <w:i/>
                <w:sz w:val="21"/>
                <w:szCs w:val="21"/>
                <w:lang w:val="es-ES" w:eastAsia="es-ES"/>
              </w:rPr>
              <w:t>-011-15</w:t>
            </w:r>
          </w:p>
        </w:tc>
        <w:tc>
          <w:tcPr>
            <w:tcW w:w="2482" w:type="dxa"/>
          </w:tcPr>
          <w:p w14:paraId="2F9C0FAF" w14:textId="4E022A52" w:rsidR="005E3AAC" w:rsidRPr="00D87D6D" w:rsidRDefault="005E3AAC" w:rsidP="007E40E3">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ADQUISICIÓN DE LLANTAS PARA LAS UNIDADES DE COMBUSTIBLES</w:t>
            </w:r>
          </w:p>
        </w:tc>
        <w:tc>
          <w:tcPr>
            <w:tcW w:w="2592" w:type="dxa"/>
          </w:tcPr>
          <w:p w14:paraId="11126FCA" w14:textId="6E5D4DC2" w:rsidR="005E3AAC" w:rsidRPr="00D87D6D" w:rsidRDefault="005E3AAC" w:rsidP="007E40E3">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COMBUSTIBLES</w:t>
            </w:r>
          </w:p>
        </w:tc>
        <w:tc>
          <w:tcPr>
            <w:tcW w:w="1745" w:type="dxa"/>
          </w:tcPr>
          <w:p w14:paraId="617249C3" w14:textId="0C7D0D7B" w:rsidR="005E3AAC" w:rsidRPr="00D87D6D" w:rsidRDefault="005E3AAC" w:rsidP="007E40E3">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2015</w:t>
            </w:r>
          </w:p>
        </w:tc>
      </w:tr>
      <w:tr w:rsidR="005E3AAC" w:rsidRPr="00D87D6D" w14:paraId="7C0E69D7" w14:textId="77777777" w:rsidTr="003A6A70">
        <w:tc>
          <w:tcPr>
            <w:tcW w:w="2009" w:type="dxa"/>
          </w:tcPr>
          <w:p w14:paraId="302EAA37" w14:textId="4FFF63E7" w:rsidR="005E3AAC" w:rsidRPr="00D87D6D" w:rsidRDefault="005E3AAC" w:rsidP="007E40E3">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ASA-CME-ADJ-015-15</w:t>
            </w:r>
          </w:p>
        </w:tc>
        <w:tc>
          <w:tcPr>
            <w:tcW w:w="2482" w:type="dxa"/>
          </w:tcPr>
          <w:p w14:paraId="0944D2DB" w14:textId="3E606927" w:rsidR="005E3AAC" w:rsidRPr="00D87D6D" w:rsidRDefault="005E3AAC" w:rsidP="007E40E3">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ADQUISICIÓN DE LLANTAS</w:t>
            </w:r>
          </w:p>
        </w:tc>
        <w:tc>
          <w:tcPr>
            <w:tcW w:w="2592" w:type="dxa"/>
          </w:tcPr>
          <w:p w14:paraId="3059CAFD" w14:textId="32509DDF" w:rsidR="005E3AAC" w:rsidRPr="00D87D6D" w:rsidRDefault="005E3AAC" w:rsidP="007E40E3">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SUBDIRECCIÓN DE OPERACIONES Y SERVICIOS</w:t>
            </w:r>
          </w:p>
        </w:tc>
        <w:tc>
          <w:tcPr>
            <w:tcW w:w="1745" w:type="dxa"/>
          </w:tcPr>
          <w:p w14:paraId="7FCD24EC" w14:textId="59C53247" w:rsidR="005E3AAC" w:rsidRPr="00D87D6D" w:rsidRDefault="005E3AAC" w:rsidP="007E40E3">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2015</w:t>
            </w:r>
          </w:p>
        </w:tc>
      </w:tr>
      <w:tr w:rsidR="005E3AAC" w:rsidRPr="00D87D6D" w14:paraId="3B3B4CFA" w14:textId="77777777" w:rsidTr="003A6A70">
        <w:tc>
          <w:tcPr>
            <w:tcW w:w="2009" w:type="dxa"/>
          </w:tcPr>
          <w:p w14:paraId="7DA35C24" w14:textId="6D04EC35" w:rsidR="005E3AAC" w:rsidRPr="00D87D6D" w:rsidRDefault="005E3AAC" w:rsidP="007E40E3">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ASA-CME-ADJ-012-16</w:t>
            </w:r>
          </w:p>
        </w:tc>
        <w:tc>
          <w:tcPr>
            <w:tcW w:w="2482" w:type="dxa"/>
          </w:tcPr>
          <w:p w14:paraId="7F12D9E5" w14:textId="5ADBA738" w:rsidR="005E3AAC" w:rsidRPr="00D87D6D" w:rsidRDefault="005E3AAC" w:rsidP="007E40E3">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ADQUISICIÓN DE LLANTAS</w:t>
            </w:r>
          </w:p>
        </w:tc>
        <w:tc>
          <w:tcPr>
            <w:tcW w:w="2592" w:type="dxa"/>
          </w:tcPr>
          <w:p w14:paraId="113E1A1C" w14:textId="37AB01C3" w:rsidR="005E3AAC" w:rsidRPr="00D87D6D" w:rsidRDefault="005E3AAC" w:rsidP="007E40E3">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COMBUSTIBLE</w:t>
            </w:r>
          </w:p>
        </w:tc>
        <w:tc>
          <w:tcPr>
            <w:tcW w:w="1745" w:type="dxa"/>
          </w:tcPr>
          <w:p w14:paraId="167C57A7" w14:textId="366F5754" w:rsidR="005E3AAC" w:rsidRPr="00D87D6D" w:rsidRDefault="005E3AAC" w:rsidP="007E40E3">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2016</w:t>
            </w:r>
          </w:p>
        </w:tc>
      </w:tr>
      <w:tr w:rsidR="0028208D" w:rsidRPr="00D87D6D" w14:paraId="5D765DCE" w14:textId="77777777" w:rsidTr="003A6A70">
        <w:tc>
          <w:tcPr>
            <w:tcW w:w="2009" w:type="dxa"/>
          </w:tcPr>
          <w:p w14:paraId="49FDAA4C" w14:textId="20F9820D" w:rsidR="0028208D" w:rsidRPr="00D87D6D" w:rsidRDefault="0028208D" w:rsidP="007E40E3">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ASA-CME-</w:t>
            </w:r>
            <w:proofErr w:type="spellStart"/>
            <w:r w:rsidRPr="00D87D6D">
              <w:rPr>
                <w:rFonts w:ascii="Arial" w:hAnsi="Arial" w:cs="Arial"/>
                <w:i/>
                <w:sz w:val="21"/>
                <w:szCs w:val="21"/>
                <w:lang w:val="es-ES" w:eastAsia="es-ES"/>
              </w:rPr>
              <w:t>ADJ</w:t>
            </w:r>
            <w:proofErr w:type="spellEnd"/>
            <w:r w:rsidRPr="00D87D6D">
              <w:rPr>
                <w:rFonts w:ascii="Arial" w:hAnsi="Arial" w:cs="Arial"/>
                <w:i/>
                <w:sz w:val="21"/>
                <w:szCs w:val="21"/>
                <w:lang w:val="es-ES" w:eastAsia="es-ES"/>
              </w:rPr>
              <w:t>-005-17</w:t>
            </w:r>
          </w:p>
        </w:tc>
        <w:tc>
          <w:tcPr>
            <w:tcW w:w="2482" w:type="dxa"/>
          </w:tcPr>
          <w:p w14:paraId="237AFE54" w14:textId="36EB2829" w:rsidR="0028208D" w:rsidRPr="00D87D6D" w:rsidRDefault="0028208D" w:rsidP="007E40E3">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SUSTITUCIÓN DE LLANTAS PARA UNIDAD C-</w:t>
            </w:r>
            <w:proofErr w:type="spellStart"/>
            <w:r w:rsidRPr="00D87D6D">
              <w:rPr>
                <w:rFonts w:ascii="Arial" w:hAnsi="Arial" w:cs="Arial"/>
                <w:i/>
                <w:sz w:val="21"/>
                <w:szCs w:val="21"/>
                <w:lang w:val="es-ES" w:eastAsia="es-ES"/>
              </w:rPr>
              <w:t>102B</w:t>
            </w:r>
            <w:proofErr w:type="spellEnd"/>
          </w:p>
        </w:tc>
        <w:tc>
          <w:tcPr>
            <w:tcW w:w="2592" w:type="dxa"/>
          </w:tcPr>
          <w:p w14:paraId="407B9264" w14:textId="76707CFD" w:rsidR="0028208D" w:rsidRPr="00D87D6D" w:rsidRDefault="0028208D" w:rsidP="007E40E3">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COMBUSTIBLES</w:t>
            </w:r>
          </w:p>
        </w:tc>
        <w:tc>
          <w:tcPr>
            <w:tcW w:w="1745" w:type="dxa"/>
          </w:tcPr>
          <w:p w14:paraId="5FABD0CE" w14:textId="5477FCC8" w:rsidR="0028208D" w:rsidRPr="00D87D6D" w:rsidRDefault="0028208D" w:rsidP="007E40E3">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2017</w:t>
            </w:r>
          </w:p>
        </w:tc>
      </w:tr>
    </w:tbl>
    <w:p w14:paraId="53B993B3" w14:textId="77777777" w:rsidR="005E3AAC" w:rsidRPr="00D87D6D" w:rsidRDefault="005E3AAC" w:rsidP="005E3AAC">
      <w:pPr>
        <w:pStyle w:val="Sinespaciado"/>
        <w:jc w:val="both"/>
        <w:rPr>
          <w:rFonts w:ascii="Arial" w:hAnsi="Arial" w:cs="Arial"/>
          <w:sz w:val="21"/>
          <w:szCs w:val="21"/>
          <w:lang w:val="es-ES" w:eastAsia="es-ES"/>
        </w:rPr>
      </w:pPr>
    </w:p>
    <w:p w14:paraId="69E22BE1" w14:textId="5ABE404E" w:rsidR="005E0E00" w:rsidRPr="00D87D6D" w:rsidRDefault="005E0E00" w:rsidP="005E3AAC">
      <w:pPr>
        <w:pStyle w:val="Sinespaciado"/>
        <w:jc w:val="both"/>
        <w:rPr>
          <w:rFonts w:ascii="Arial" w:hAnsi="Arial" w:cs="Arial"/>
          <w:i/>
          <w:sz w:val="21"/>
          <w:szCs w:val="21"/>
          <w:lang w:val="es-ES" w:eastAsia="es-ES"/>
        </w:rPr>
      </w:pPr>
      <w:proofErr w:type="spellStart"/>
      <w:r w:rsidRPr="00D87D6D">
        <w:rPr>
          <w:rFonts w:ascii="Arial" w:hAnsi="Arial" w:cs="Arial"/>
          <w:i/>
          <w:sz w:val="21"/>
          <w:szCs w:val="21"/>
          <w:lang w:val="es-ES" w:eastAsia="es-ES"/>
        </w:rPr>
        <w:t>Asi</w:t>
      </w:r>
      <w:proofErr w:type="spellEnd"/>
      <w:r w:rsidRPr="00D87D6D">
        <w:rPr>
          <w:rFonts w:ascii="Arial" w:hAnsi="Arial" w:cs="Arial"/>
          <w:i/>
          <w:sz w:val="21"/>
          <w:szCs w:val="21"/>
          <w:lang w:val="es-ES" w:eastAsia="es-ES"/>
        </w:rPr>
        <w:t xml:space="preserve"> mismo, adjunto los contratos</w:t>
      </w:r>
    </w:p>
    <w:p w14:paraId="4FB5E48D" w14:textId="4AC18D02" w:rsidR="005E0E00" w:rsidRPr="00D87D6D" w:rsidRDefault="005E0E00" w:rsidP="005E3AAC">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w:t>
      </w:r>
    </w:p>
    <w:p w14:paraId="7E4B6B07" w14:textId="77777777" w:rsidR="005E0E00" w:rsidRPr="00D87D6D" w:rsidRDefault="005E0E00" w:rsidP="005E3AAC">
      <w:pPr>
        <w:pStyle w:val="Sinespaciado"/>
        <w:jc w:val="both"/>
        <w:rPr>
          <w:rFonts w:ascii="Arial" w:hAnsi="Arial" w:cs="Arial"/>
          <w:sz w:val="21"/>
          <w:szCs w:val="21"/>
          <w:lang w:val="es-ES" w:eastAsia="es-ES"/>
        </w:rPr>
      </w:pPr>
    </w:p>
    <w:p w14:paraId="2FC86153" w14:textId="046C2F81" w:rsidR="005E0E00" w:rsidRPr="00D87D6D" w:rsidRDefault="005E0E00" w:rsidP="005E3AAC">
      <w:pPr>
        <w:pStyle w:val="Sinespaciado"/>
        <w:jc w:val="both"/>
        <w:rPr>
          <w:rFonts w:ascii="Arial" w:hAnsi="Arial" w:cs="Arial"/>
          <w:sz w:val="21"/>
          <w:szCs w:val="21"/>
          <w:lang w:val="es-ES" w:eastAsia="es-ES"/>
        </w:rPr>
      </w:pPr>
      <w:r w:rsidRPr="00D87D6D">
        <w:rPr>
          <w:rFonts w:ascii="Arial" w:hAnsi="Arial" w:cs="Arial"/>
          <w:sz w:val="21"/>
          <w:szCs w:val="21"/>
          <w:lang w:val="es-ES" w:eastAsia="es-ES"/>
        </w:rPr>
        <w:t>Nuevo Laredo</w:t>
      </w:r>
    </w:p>
    <w:p w14:paraId="7BEF7007" w14:textId="77777777" w:rsidR="005E0E00" w:rsidRPr="00D87D6D" w:rsidRDefault="005E0E00" w:rsidP="005E3AAC">
      <w:pPr>
        <w:pStyle w:val="Sinespaciado"/>
        <w:jc w:val="both"/>
        <w:rPr>
          <w:rFonts w:ascii="Arial" w:hAnsi="Arial" w:cs="Arial"/>
          <w:sz w:val="21"/>
          <w:szCs w:val="21"/>
          <w:lang w:val="es-ES" w:eastAsia="es-ES"/>
        </w:rPr>
      </w:pPr>
    </w:p>
    <w:p w14:paraId="2BA9B0FC" w14:textId="062E2109" w:rsidR="005E0E00" w:rsidRPr="00D87D6D" w:rsidRDefault="005E0E00" w:rsidP="005E3AAC">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 xml:space="preserve">“BUENAS TARDES EN RESPUESTA A LA SOLICITUD DE </w:t>
      </w:r>
      <w:proofErr w:type="spellStart"/>
      <w:r w:rsidRPr="00D87D6D">
        <w:rPr>
          <w:rFonts w:ascii="Arial" w:hAnsi="Arial" w:cs="Arial"/>
          <w:i/>
          <w:sz w:val="21"/>
          <w:szCs w:val="21"/>
          <w:lang w:val="es-ES" w:eastAsia="es-ES"/>
        </w:rPr>
        <w:t>INFORMACION</w:t>
      </w:r>
      <w:proofErr w:type="spellEnd"/>
      <w:r w:rsidRPr="00D87D6D">
        <w:rPr>
          <w:rFonts w:ascii="Arial" w:hAnsi="Arial" w:cs="Arial"/>
          <w:i/>
          <w:sz w:val="21"/>
          <w:szCs w:val="21"/>
          <w:lang w:val="es-ES" w:eastAsia="es-ES"/>
        </w:rPr>
        <w:t xml:space="preserve"> ME PERMITO INFORMAR QUE EN EL AÑO 2016 SE ADQUIRIERON LLANTAS PARA LAS UNIDADES DE COMBUSTIBLES, PARA LO CUAL </w:t>
      </w:r>
      <w:proofErr w:type="spellStart"/>
      <w:r w:rsidRPr="00D87D6D">
        <w:rPr>
          <w:rFonts w:ascii="Arial" w:hAnsi="Arial" w:cs="Arial"/>
          <w:i/>
          <w:sz w:val="21"/>
          <w:szCs w:val="21"/>
          <w:lang w:val="es-ES" w:eastAsia="es-ES"/>
        </w:rPr>
        <w:t>ADJINTO</w:t>
      </w:r>
      <w:proofErr w:type="spellEnd"/>
      <w:r w:rsidRPr="00D87D6D">
        <w:rPr>
          <w:rFonts w:ascii="Arial" w:hAnsi="Arial" w:cs="Arial"/>
          <w:i/>
          <w:sz w:val="21"/>
          <w:szCs w:val="21"/>
          <w:lang w:val="es-ES" w:eastAsia="es-ES"/>
        </w:rPr>
        <w:t xml:space="preserve"> INFORME DEL CONTRATO EN COMPRANET.”</w:t>
      </w:r>
    </w:p>
    <w:p w14:paraId="354A74B6" w14:textId="77777777" w:rsidR="005E0E00" w:rsidRPr="00D87D6D" w:rsidRDefault="005E0E00" w:rsidP="005E3AAC">
      <w:pPr>
        <w:pStyle w:val="Sinespaciado"/>
        <w:jc w:val="both"/>
        <w:rPr>
          <w:rFonts w:ascii="Arial" w:hAnsi="Arial" w:cs="Arial"/>
          <w:sz w:val="21"/>
          <w:szCs w:val="21"/>
          <w:lang w:val="es-ES" w:eastAsia="es-ES"/>
        </w:rPr>
      </w:pPr>
    </w:p>
    <w:p w14:paraId="5E795C6B" w14:textId="39713054" w:rsidR="0034688B" w:rsidRPr="00D87D6D" w:rsidRDefault="009C541B" w:rsidP="003C19D7">
      <w:pPr>
        <w:pStyle w:val="Sinespaciado"/>
        <w:numPr>
          <w:ilvl w:val="0"/>
          <w:numId w:val="1"/>
        </w:numPr>
        <w:ind w:left="0" w:hanging="284"/>
        <w:jc w:val="both"/>
        <w:rPr>
          <w:rFonts w:ascii="Arial" w:hAnsi="Arial" w:cs="Arial"/>
          <w:sz w:val="21"/>
          <w:szCs w:val="21"/>
          <w:lang w:val="es-ES" w:eastAsia="es-ES"/>
        </w:rPr>
      </w:pPr>
      <w:r w:rsidRPr="00D87D6D">
        <w:rPr>
          <w:rFonts w:ascii="Arial" w:hAnsi="Arial" w:cs="Arial"/>
          <w:sz w:val="21"/>
          <w:szCs w:val="21"/>
          <w:lang w:val="es-ES" w:eastAsia="es-ES"/>
        </w:rPr>
        <w:t xml:space="preserve">Con fecha diecisiete de octubre del año dos mil diecisiete, la Unidad de Transparencia recibió un correo electrónico de la cuenta del Subdirector de Administración, </w:t>
      </w:r>
      <w:r w:rsidR="005E0E00" w:rsidRPr="00D87D6D">
        <w:rPr>
          <w:rFonts w:ascii="Arial" w:hAnsi="Arial" w:cs="Arial"/>
          <w:sz w:val="21"/>
          <w:szCs w:val="21"/>
          <w:lang w:val="es-ES" w:eastAsia="es-ES"/>
        </w:rPr>
        <w:t>adscrito a la Coordinación de la Unidad de Servicios Corporativos</w:t>
      </w:r>
      <w:r w:rsidRPr="00D87D6D">
        <w:rPr>
          <w:rFonts w:ascii="Arial" w:hAnsi="Arial" w:cs="Arial"/>
          <w:sz w:val="21"/>
          <w:szCs w:val="21"/>
          <w:lang w:val="es-ES" w:eastAsia="es-ES"/>
        </w:rPr>
        <w:t>, a través del cual respondió lo siguiente</w:t>
      </w:r>
      <w:r w:rsidR="00911637" w:rsidRPr="00D87D6D">
        <w:rPr>
          <w:rFonts w:ascii="Arial" w:hAnsi="Arial" w:cs="Arial"/>
          <w:sz w:val="21"/>
          <w:szCs w:val="21"/>
          <w:lang w:val="es-ES" w:eastAsia="es-ES"/>
        </w:rPr>
        <w:t>:</w:t>
      </w:r>
    </w:p>
    <w:p w14:paraId="6726BAAD" w14:textId="77777777" w:rsidR="00911637" w:rsidRPr="00D87D6D" w:rsidRDefault="00911637" w:rsidP="00097005">
      <w:pPr>
        <w:pStyle w:val="Sinespaciado"/>
        <w:ind w:left="502"/>
        <w:jc w:val="both"/>
        <w:rPr>
          <w:rFonts w:ascii="Arial" w:hAnsi="Arial" w:cs="Arial"/>
          <w:sz w:val="21"/>
          <w:szCs w:val="21"/>
          <w:lang w:val="es-ES" w:eastAsia="es-ES"/>
        </w:rPr>
      </w:pPr>
    </w:p>
    <w:p w14:paraId="733F4509" w14:textId="77777777" w:rsidR="009C541B" w:rsidRPr="00D87D6D" w:rsidRDefault="009C541B" w:rsidP="009C541B">
      <w:pPr>
        <w:pStyle w:val="Sinespaciado"/>
        <w:ind w:left="142"/>
        <w:jc w:val="both"/>
        <w:rPr>
          <w:rFonts w:ascii="Arial" w:hAnsi="Arial" w:cs="Arial"/>
          <w:i/>
          <w:sz w:val="21"/>
          <w:szCs w:val="21"/>
          <w:lang w:val="es-ES" w:eastAsia="es-ES"/>
        </w:rPr>
      </w:pPr>
      <w:r w:rsidRPr="00D87D6D">
        <w:rPr>
          <w:rFonts w:ascii="Arial" w:hAnsi="Arial" w:cs="Arial"/>
          <w:i/>
          <w:sz w:val="21"/>
          <w:szCs w:val="21"/>
          <w:lang w:val="es-ES" w:eastAsia="es-ES"/>
        </w:rPr>
        <w:t>“[…]</w:t>
      </w:r>
    </w:p>
    <w:p w14:paraId="0CD3CF65" w14:textId="2AACE47E" w:rsidR="00911637" w:rsidRPr="00D87D6D" w:rsidRDefault="009C541B" w:rsidP="00F946A7">
      <w:pPr>
        <w:pStyle w:val="Sinespaciado"/>
        <w:jc w:val="both"/>
        <w:rPr>
          <w:rFonts w:ascii="Arial" w:hAnsi="Arial" w:cs="Arial"/>
          <w:i/>
          <w:sz w:val="21"/>
          <w:szCs w:val="21"/>
          <w:lang w:val="es-ES" w:eastAsia="es-ES"/>
        </w:rPr>
      </w:pPr>
      <w:r w:rsidRPr="00D87D6D">
        <w:rPr>
          <w:rFonts w:ascii="Arial" w:hAnsi="Arial" w:cs="Arial"/>
          <w:i/>
          <w:sz w:val="21"/>
          <w:szCs w:val="21"/>
          <w:lang w:val="es-ES" w:eastAsia="es-ES"/>
        </w:rPr>
        <w:t xml:space="preserve">En alcance al oficio CCG </w:t>
      </w:r>
      <w:proofErr w:type="spellStart"/>
      <w:r w:rsidRPr="00D87D6D">
        <w:rPr>
          <w:rFonts w:ascii="Arial" w:hAnsi="Arial" w:cs="Arial"/>
          <w:i/>
          <w:sz w:val="21"/>
          <w:szCs w:val="21"/>
          <w:lang w:val="es-ES" w:eastAsia="es-ES"/>
        </w:rPr>
        <w:t>D</w:t>
      </w:r>
      <w:r w:rsidR="003C19D7">
        <w:rPr>
          <w:rFonts w:ascii="Arial" w:hAnsi="Arial" w:cs="Arial"/>
          <w:i/>
          <w:sz w:val="21"/>
          <w:szCs w:val="21"/>
          <w:lang w:val="es-ES" w:eastAsia="es-ES"/>
        </w:rPr>
        <w:t>1</w:t>
      </w:r>
      <w:proofErr w:type="spellEnd"/>
      <w:r w:rsidRPr="00D87D6D">
        <w:rPr>
          <w:rFonts w:ascii="Arial" w:hAnsi="Arial" w:cs="Arial"/>
          <w:i/>
          <w:sz w:val="21"/>
          <w:szCs w:val="21"/>
          <w:lang w:val="es-ES" w:eastAsia="es-ES"/>
        </w:rPr>
        <w:t xml:space="preserve">/1873/2017 de fecha 12 de octubre de 2017, relativo a la Solicitud de Información 0908500235017, informo que el área de Mantenimiento y Control  Vehicular adscrita a la Gerencia de Recursos Materiales, no tiene de los ejercicios fiscales 2015, 2016 y 2017 compras de refacciones menores y mayores para vehículos automotores a </w:t>
      </w:r>
      <w:proofErr w:type="spellStart"/>
      <w:r w:rsidRPr="00D87D6D">
        <w:rPr>
          <w:rFonts w:ascii="Arial" w:hAnsi="Arial" w:cs="Arial"/>
          <w:i/>
          <w:sz w:val="21"/>
          <w:szCs w:val="21"/>
          <w:lang w:val="es-ES" w:eastAsia="es-ES"/>
        </w:rPr>
        <w:t>Disel</w:t>
      </w:r>
      <w:proofErr w:type="spellEnd"/>
      <w:r w:rsidRPr="00D87D6D">
        <w:rPr>
          <w:rFonts w:ascii="Arial" w:hAnsi="Arial" w:cs="Arial"/>
          <w:i/>
          <w:sz w:val="21"/>
          <w:szCs w:val="21"/>
          <w:lang w:val="es-ES" w:eastAsia="es-ES"/>
        </w:rPr>
        <w:t xml:space="preserve">  y/o Gasolina que son propiedad y/o a cargo de la Administración Pública Federal,  ya que esos años se han celebrado contrato de mantenimiento correctivo y preventivo con diversas empresas  para la atención de dicho servicio</w:t>
      </w:r>
      <w:r w:rsidR="003C19D7">
        <w:rPr>
          <w:rFonts w:ascii="Arial" w:hAnsi="Arial" w:cs="Arial"/>
          <w:i/>
          <w:sz w:val="21"/>
          <w:szCs w:val="21"/>
          <w:lang w:val="es-ES" w:eastAsia="es-ES"/>
        </w:rPr>
        <w:t>.</w:t>
      </w:r>
    </w:p>
    <w:p w14:paraId="26D7CEA0" w14:textId="77777777" w:rsidR="009C541B" w:rsidRPr="00D87D6D" w:rsidRDefault="009C541B" w:rsidP="009C541B">
      <w:pPr>
        <w:pStyle w:val="Sinespaciado"/>
        <w:tabs>
          <w:tab w:val="left" w:pos="851"/>
        </w:tabs>
        <w:autoSpaceDE w:val="0"/>
        <w:autoSpaceDN w:val="0"/>
        <w:adjustRightInd w:val="0"/>
        <w:jc w:val="both"/>
        <w:rPr>
          <w:rFonts w:ascii="Arial" w:hAnsi="Arial" w:cs="Arial"/>
          <w:i/>
          <w:sz w:val="21"/>
          <w:szCs w:val="21"/>
          <w:lang w:val="es-ES" w:eastAsia="es-ES"/>
        </w:rPr>
      </w:pPr>
      <w:r w:rsidRPr="00D87D6D">
        <w:rPr>
          <w:rFonts w:ascii="Arial" w:hAnsi="Arial" w:cs="Arial"/>
          <w:i/>
          <w:sz w:val="21"/>
          <w:szCs w:val="21"/>
          <w:lang w:val="es-ES" w:eastAsia="es-ES"/>
        </w:rPr>
        <w:t>[…]“</w:t>
      </w:r>
    </w:p>
    <w:p w14:paraId="162BBBFE" w14:textId="77777777" w:rsidR="009C541B" w:rsidRPr="00D87D6D" w:rsidRDefault="009C541B" w:rsidP="009C541B">
      <w:pPr>
        <w:pStyle w:val="Sinespaciado"/>
        <w:ind w:left="502"/>
        <w:jc w:val="both"/>
        <w:rPr>
          <w:rFonts w:ascii="Arial" w:hAnsi="Arial" w:cs="Arial"/>
          <w:sz w:val="21"/>
          <w:szCs w:val="21"/>
          <w:lang w:val="es-ES" w:eastAsia="es-ES"/>
        </w:rPr>
      </w:pPr>
    </w:p>
    <w:p w14:paraId="1DFCCE22" w14:textId="7EAA6584" w:rsidR="00F20D89" w:rsidRPr="00D87D6D" w:rsidRDefault="00F20D89" w:rsidP="00530F0E">
      <w:pPr>
        <w:pStyle w:val="Sinespaciado"/>
        <w:tabs>
          <w:tab w:val="left" w:pos="851"/>
        </w:tabs>
        <w:autoSpaceDE w:val="0"/>
        <w:autoSpaceDN w:val="0"/>
        <w:adjustRightInd w:val="0"/>
        <w:jc w:val="center"/>
        <w:rPr>
          <w:rFonts w:ascii="Arial" w:hAnsi="Arial" w:cs="Arial"/>
          <w:b/>
          <w:sz w:val="21"/>
          <w:szCs w:val="21"/>
          <w:lang w:val="es-ES" w:eastAsia="es-ES"/>
        </w:rPr>
      </w:pPr>
      <w:r w:rsidRPr="00D87D6D">
        <w:rPr>
          <w:rFonts w:ascii="Arial" w:hAnsi="Arial" w:cs="Arial"/>
          <w:b/>
          <w:sz w:val="21"/>
          <w:szCs w:val="21"/>
          <w:lang w:val="es-ES" w:eastAsia="es-ES"/>
        </w:rPr>
        <w:t>CONSIDERANDOS</w:t>
      </w:r>
    </w:p>
    <w:p w14:paraId="3D677E04" w14:textId="77777777" w:rsidR="00E91138" w:rsidRPr="00D87D6D" w:rsidRDefault="00E91138" w:rsidP="00097005">
      <w:pPr>
        <w:jc w:val="both"/>
        <w:rPr>
          <w:rFonts w:ascii="Arial" w:hAnsi="Arial" w:cs="Arial"/>
          <w:sz w:val="21"/>
          <w:szCs w:val="21"/>
        </w:rPr>
      </w:pPr>
    </w:p>
    <w:p w14:paraId="72A4EB12" w14:textId="321178B7" w:rsidR="00575011" w:rsidRPr="00D87D6D" w:rsidRDefault="00B42FA7" w:rsidP="00097005">
      <w:pPr>
        <w:jc w:val="both"/>
        <w:rPr>
          <w:rFonts w:ascii="Arial" w:hAnsi="Arial" w:cs="Arial"/>
          <w:sz w:val="21"/>
          <w:szCs w:val="21"/>
          <w:lang w:eastAsia="es-MX"/>
        </w:rPr>
      </w:pPr>
      <w:r w:rsidRPr="00D87D6D">
        <w:rPr>
          <w:rFonts w:ascii="Arial" w:hAnsi="Arial" w:cs="Arial"/>
          <w:sz w:val="21"/>
          <w:szCs w:val="21"/>
          <w:lang w:eastAsia="es-MX"/>
        </w:rPr>
        <w:t>1</w:t>
      </w:r>
      <w:r w:rsidR="00A9297D" w:rsidRPr="00D87D6D">
        <w:rPr>
          <w:rFonts w:ascii="Arial" w:hAnsi="Arial" w:cs="Arial"/>
          <w:sz w:val="21"/>
          <w:szCs w:val="21"/>
          <w:lang w:eastAsia="es-MX"/>
        </w:rPr>
        <w:t>.</w:t>
      </w:r>
      <w:r w:rsidR="00860C6C" w:rsidRPr="00D87D6D">
        <w:rPr>
          <w:rFonts w:ascii="Arial" w:hAnsi="Arial" w:cs="Arial"/>
          <w:sz w:val="21"/>
          <w:szCs w:val="21"/>
        </w:rPr>
        <w:t xml:space="preserve"> </w:t>
      </w:r>
      <w:r w:rsidR="00A9297D" w:rsidRPr="00D87D6D">
        <w:rPr>
          <w:rFonts w:ascii="Arial" w:hAnsi="Arial" w:cs="Arial"/>
          <w:sz w:val="21"/>
          <w:szCs w:val="21"/>
          <w:lang w:eastAsia="es-MX"/>
        </w:rPr>
        <w:t>Que la Gerencia de Gestión Operativa</w:t>
      </w:r>
      <w:r w:rsidR="00D87D6D" w:rsidRPr="00D87D6D">
        <w:rPr>
          <w:rFonts w:ascii="Arial" w:hAnsi="Arial" w:cs="Arial"/>
          <w:sz w:val="21"/>
          <w:szCs w:val="21"/>
          <w:lang w:eastAsia="es-MX"/>
        </w:rPr>
        <w:t xml:space="preserve"> y la Subdirección de Administración, proporcionaron versiones públicas de los contratos que obran en sus archivos y que atienden lo solicitado, testando en todos los casos la información bancaria del proveedor, </w:t>
      </w:r>
      <w:r w:rsidR="000C171B" w:rsidRPr="00D87D6D">
        <w:rPr>
          <w:rFonts w:ascii="Arial" w:hAnsi="Arial" w:cs="Arial"/>
          <w:sz w:val="21"/>
          <w:szCs w:val="21"/>
          <w:lang w:eastAsia="es-MX"/>
        </w:rPr>
        <w:t xml:space="preserve">con fundamento en el artículo 116 de la Ley General de Transparencia y </w:t>
      </w:r>
      <w:r w:rsidR="00355E8D" w:rsidRPr="00D87D6D">
        <w:rPr>
          <w:rFonts w:ascii="Arial" w:hAnsi="Arial" w:cs="Arial"/>
          <w:sz w:val="21"/>
          <w:szCs w:val="21"/>
          <w:lang w:eastAsia="es-MX"/>
        </w:rPr>
        <w:t xml:space="preserve">Acceso a la Información Pública, </w:t>
      </w:r>
      <w:r w:rsidR="00860C6C" w:rsidRPr="00D87D6D">
        <w:rPr>
          <w:rFonts w:ascii="Arial" w:hAnsi="Arial" w:cs="Arial"/>
          <w:sz w:val="21"/>
          <w:szCs w:val="21"/>
          <w:lang w:eastAsia="es-MX"/>
        </w:rPr>
        <w:t>113 fracción III de la Ley Federal de Transparencia y Acceso a la Información Pública y Cuadragésimo de los Lineamientos Generales en materia de clasificación</w:t>
      </w:r>
      <w:r w:rsidR="00402CC7" w:rsidRPr="00D87D6D">
        <w:rPr>
          <w:rFonts w:ascii="Arial" w:hAnsi="Arial" w:cs="Arial"/>
          <w:sz w:val="21"/>
          <w:szCs w:val="21"/>
          <w:lang w:eastAsia="es-MX"/>
        </w:rPr>
        <w:t xml:space="preserve"> y desclasificación</w:t>
      </w:r>
      <w:r w:rsidR="00860C6C" w:rsidRPr="00D87D6D">
        <w:rPr>
          <w:rFonts w:ascii="Arial" w:hAnsi="Arial" w:cs="Arial"/>
          <w:sz w:val="21"/>
          <w:szCs w:val="21"/>
          <w:lang w:eastAsia="es-MX"/>
        </w:rPr>
        <w:t xml:space="preserve"> de la información, así como</w:t>
      </w:r>
      <w:r w:rsidR="00402CC7" w:rsidRPr="00D87D6D">
        <w:rPr>
          <w:rFonts w:ascii="Arial" w:hAnsi="Arial" w:cs="Arial"/>
          <w:sz w:val="21"/>
          <w:szCs w:val="21"/>
          <w:lang w:eastAsia="es-MX"/>
        </w:rPr>
        <w:t xml:space="preserve"> para</w:t>
      </w:r>
      <w:r w:rsidR="00860C6C" w:rsidRPr="00D87D6D">
        <w:rPr>
          <w:rFonts w:ascii="Arial" w:hAnsi="Arial" w:cs="Arial"/>
          <w:sz w:val="21"/>
          <w:szCs w:val="21"/>
          <w:lang w:eastAsia="es-MX"/>
        </w:rPr>
        <w:t xml:space="preserve"> la elaboración de versiones públicas, debido a que es información relativa al</w:t>
      </w:r>
      <w:r w:rsidR="00402CC7" w:rsidRPr="00D87D6D">
        <w:rPr>
          <w:rFonts w:ascii="Arial" w:hAnsi="Arial" w:cs="Arial"/>
          <w:sz w:val="21"/>
          <w:szCs w:val="21"/>
          <w:lang w:eastAsia="es-MX"/>
        </w:rPr>
        <w:t xml:space="preserve"> patrimonio de una persona moral y cuya difusión no contribuye a la rendición de cuentas.</w:t>
      </w:r>
    </w:p>
    <w:p w14:paraId="62DB6628" w14:textId="77777777" w:rsidR="00BF79D9" w:rsidRPr="00D87D6D" w:rsidRDefault="00BF79D9" w:rsidP="00097005">
      <w:pPr>
        <w:jc w:val="both"/>
        <w:rPr>
          <w:rFonts w:ascii="Arial" w:hAnsi="Arial" w:cs="Arial"/>
          <w:sz w:val="21"/>
          <w:szCs w:val="21"/>
        </w:rPr>
      </w:pPr>
    </w:p>
    <w:p w14:paraId="524B112B" w14:textId="27F91F9A" w:rsidR="00964EFA" w:rsidRPr="00D87D6D" w:rsidRDefault="00BF79D9" w:rsidP="00097005">
      <w:pPr>
        <w:jc w:val="both"/>
        <w:rPr>
          <w:rFonts w:ascii="Arial" w:hAnsi="Arial" w:cs="Arial"/>
          <w:sz w:val="21"/>
          <w:szCs w:val="21"/>
        </w:rPr>
      </w:pPr>
      <w:r w:rsidRPr="00D87D6D">
        <w:rPr>
          <w:rFonts w:ascii="Arial" w:hAnsi="Arial" w:cs="Arial"/>
          <w:sz w:val="21"/>
          <w:szCs w:val="21"/>
        </w:rPr>
        <w:lastRenderedPageBreak/>
        <w:t xml:space="preserve">2. Que la </w:t>
      </w:r>
      <w:r w:rsidR="00CD4C73" w:rsidRPr="00D87D6D">
        <w:rPr>
          <w:rFonts w:ascii="Arial" w:hAnsi="Arial" w:cs="Arial"/>
          <w:sz w:val="21"/>
          <w:szCs w:val="21"/>
        </w:rPr>
        <w:t>Ley General de Transparencia</w:t>
      </w:r>
      <w:r w:rsidR="00964EFA" w:rsidRPr="00D87D6D">
        <w:rPr>
          <w:rFonts w:ascii="Arial" w:hAnsi="Arial" w:cs="Arial"/>
          <w:sz w:val="21"/>
          <w:szCs w:val="21"/>
        </w:rPr>
        <w:t xml:space="preserve"> y Acceso a la Información Pública, en su artículo </w:t>
      </w:r>
      <w:r w:rsidR="00EC63F1" w:rsidRPr="00D87D6D">
        <w:rPr>
          <w:rFonts w:ascii="Arial" w:hAnsi="Arial" w:cs="Arial"/>
          <w:sz w:val="21"/>
          <w:szCs w:val="21"/>
        </w:rPr>
        <w:t>116, señala a la letra lo siguiente</w:t>
      </w:r>
      <w:r w:rsidR="00964EFA" w:rsidRPr="00D87D6D">
        <w:rPr>
          <w:rFonts w:ascii="Arial" w:hAnsi="Arial" w:cs="Arial"/>
          <w:sz w:val="21"/>
          <w:szCs w:val="21"/>
        </w:rPr>
        <w:t>:</w:t>
      </w:r>
    </w:p>
    <w:p w14:paraId="049525FE" w14:textId="77777777" w:rsidR="00964EFA" w:rsidRPr="00D87D6D" w:rsidRDefault="00964EFA" w:rsidP="00097005">
      <w:pPr>
        <w:jc w:val="both"/>
        <w:rPr>
          <w:rFonts w:ascii="Arial" w:hAnsi="Arial" w:cs="Arial"/>
          <w:sz w:val="21"/>
          <w:szCs w:val="21"/>
        </w:rPr>
      </w:pPr>
    </w:p>
    <w:p w14:paraId="1A1F8CE0" w14:textId="77777777" w:rsidR="00EC63F1" w:rsidRPr="00D87D6D" w:rsidRDefault="00964EFA" w:rsidP="00097005">
      <w:pPr>
        <w:pStyle w:val="Prrafodelista"/>
        <w:spacing w:line="240" w:lineRule="auto"/>
        <w:ind w:left="567" w:right="616"/>
        <w:jc w:val="both"/>
        <w:rPr>
          <w:rFonts w:ascii="Arial" w:hAnsi="Arial" w:cs="Arial"/>
          <w:i/>
          <w:sz w:val="21"/>
          <w:szCs w:val="21"/>
          <w:lang w:val="es-ES"/>
        </w:rPr>
      </w:pPr>
      <w:r w:rsidRPr="00D87D6D">
        <w:rPr>
          <w:rFonts w:ascii="Arial" w:hAnsi="Arial" w:cs="Arial"/>
          <w:i/>
          <w:sz w:val="21"/>
          <w:szCs w:val="21"/>
        </w:rPr>
        <w:t>“</w:t>
      </w:r>
      <w:r w:rsidR="00EC63F1" w:rsidRPr="00D87D6D">
        <w:rPr>
          <w:rFonts w:ascii="Arial" w:hAnsi="Arial" w:cs="Arial"/>
          <w:b/>
          <w:i/>
          <w:sz w:val="21"/>
          <w:szCs w:val="21"/>
          <w:lang w:val="es-ES"/>
        </w:rPr>
        <w:t>“Artículo 116.</w:t>
      </w:r>
      <w:r w:rsidR="00EC63F1" w:rsidRPr="00D87D6D">
        <w:rPr>
          <w:rFonts w:ascii="Arial" w:hAnsi="Arial" w:cs="Arial"/>
          <w:i/>
          <w:sz w:val="21"/>
          <w:szCs w:val="21"/>
          <w:lang w:val="es-ES"/>
        </w:rPr>
        <w:t xml:space="preserve"> Se considera información confidencial la que contiene datos personales concernientes a una persona identificada o identificable.</w:t>
      </w:r>
    </w:p>
    <w:p w14:paraId="476C2F50" w14:textId="77777777" w:rsidR="00EC63F1" w:rsidRPr="00D87D6D" w:rsidRDefault="00EC63F1" w:rsidP="00097005">
      <w:pPr>
        <w:pStyle w:val="Prrafodelista"/>
        <w:spacing w:line="240" w:lineRule="auto"/>
        <w:ind w:left="567" w:right="616"/>
        <w:jc w:val="both"/>
        <w:rPr>
          <w:rFonts w:ascii="Arial" w:hAnsi="Arial" w:cs="Arial"/>
          <w:i/>
          <w:sz w:val="21"/>
          <w:szCs w:val="21"/>
          <w:lang w:val="es-ES"/>
        </w:rPr>
      </w:pPr>
    </w:p>
    <w:p w14:paraId="1C5FE3E9" w14:textId="60FEF6E0" w:rsidR="00EC63F1" w:rsidRPr="00D87D6D" w:rsidRDefault="00EC63F1" w:rsidP="00097005">
      <w:pPr>
        <w:pStyle w:val="Prrafodelista"/>
        <w:spacing w:line="240" w:lineRule="auto"/>
        <w:ind w:left="567" w:right="616"/>
        <w:jc w:val="both"/>
        <w:rPr>
          <w:rFonts w:ascii="Arial" w:hAnsi="Arial" w:cs="Arial"/>
          <w:i/>
          <w:sz w:val="21"/>
          <w:szCs w:val="21"/>
          <w:lang w:val="es-ES"/>
        </w:rPr>
      </w:pPr>
      <w:r w:rsidRPr="00D87D6D">
        <w:rPr>
          <w:rFonts w:ascii="Arial" w:hAnsi="Arial" w:cs="Arial"/>
          <w:i/>
          <w:sz w:val="21"/>
          <w:szCs w:val="21"/>
          <w:lang w:val="es-ES"/>
        </w:rPr>
        <w:t>[…]</w:t>
      </w:r>
    </w:p>
    <w:p w14:paraId="25B71EF0" w14:textId="77777777" w:rsidR="00EC63F1" w:rsidRPr="00D87D6D" w:rsidRDefault="00EC63F1" w:rsidP="00097005">
      <w:pPr>
        <w:pStyle w:val="Prrafodelista"/>
        <w:spacing w:line="240" w:lineRule="auto"/>
        <w:ind w:left="567" w:right="616"/>
        <w:jc w:val="both"/>
        <w:rPr>
          <w:rFonts w:ascii="Arial" w:hAnsi="Arial" w:cs="Arial"/>
          <w:i/>
          <w:sz w:val="21"/>
          <w:szCs w:val="21"/>
          <w:lang w:val="es-ES"/>
        </w:rPr>
      </w:pPr>
    </w:p>
    <w:p w14:paraId="7D2AA6FD" w14:textId="77777777" w:rsidR="00EC63F1" w:rsidRPr="00D87D6D" w:rsidRDefault="00EC63F1" w:rsidP="00097005">
      <w:pPr>
        <w:pStyle w:val="Prrafodelista"/>
        <w:spacing w:line="240" w:lineRule="auto"/>
        <w:ind w:left="567" w:right="616"/>
        <w:jc w:val="both"/>
        <w:rPr>
          <w:rFonts w:ascii="Arial" w:hAnsi="Arial" w:cs="Arial"/>
          <w:i/>
          <w:sz w:val="21"/>
          <w:szCs w:val="21"/>
          <w:lang w:val="es-ES"/>
        </w:rPr>
      </w:pPr>
      <w:r w:rsidRPr="00D87D6D">
        <w:rPr>
          <w:rFonts w:ascii="Arial" w:hAnsi="Arial" w:cs="Arial"/>
          <w:i/>
          <w:sz w:val="21"/>
          <w:szCs w:val="21"/>
          <w:lang w:val="es-ES"/>
        </w:rPr>
        <w:t>Se considera como información confidencial: los secretos bancario, fiduciario, industrial, comercial, fiscal, bursátil y postal, cuya titularidad corresponda a particulares, sujetos de derecho internacional o a sujetos obligados cuando no involucren el ejercicio de recursos públicos.</w:t>
      </w:r>
    </w:p>
    <w:p w14:paraId="685534E3" w14:textId="77777777" w:rsidR="00EC63F1" w:rsidRPr="00D87D6D" w:rsidRDefault="00EC63F1" w:rsidP="00097005">
      <w:pPr>
        <w:ind w:left="567" w:right="616"/>
        <w:jc w:val="both"/>
        <w:rPr>
          <w:rFonts w:ascii="Arial" w:hAnsi="Arial" w:cs="Arial"/>
          <w:i/>
          <w:sz w:val="21"/>
          <w:szCs w:val="21"/>
          <w:lang w:val="es-ES"/>
        </w:rPr>
      </w:pPr>
      <w:r w:rsidRPr="00D87D6D">
        <w:rPr>
          <w:rFonts w:ascii="Arial" w:hAnsi="Arial" w:cs="Arial"/>
          <w:i/>
          <w:sz w:val="21"/>
          <w:szCs w:val="21"/>
          <w:lang w:val="es-ES"/>
        </w:rPr>
        <w:t>Asimismo, será información confidencial aquella que presenten los particulares a los sujetos obligados, siempre que tengan el derecho a ello, de conformidad con lo dispuesto por las leyes o los tratados internacionales.”</w:t>
      </w:r>
    </w:p>
    <w:p w14:paraId="508F2763" w14:textId="77777777" w:rsidR="00EC63F1" w:rsidRPr="00D87D6D" w:rsidRDefault="00EC63F1" w:rsidP="00097005">
      <w:pPr>
        <w:ind w:right="616"/>
        <w:jc w:val="both"/>
        <w:rPr>
          <w:rFonts w:ascii="Arial" w:hAnsi="Arial" w:cs="Arial"/>
          <w:i/>
          <w:sz w:val="21"/>
          <w:szCs w:val="21"/>
          <w:lang w:val="es-ES"/>
        </w:rPr>
      </w:pPr>
    </w:p>
    <w:p w14:paraId="10CECBBA" w14:textId="6CA2F5AA" w:rsidR="00EC63F1" w:rsidRPr="00D87D6D" w:rsidRDefault="003C19D7" w:rsidP="00097005">
      <w:pPr>
        <w:ind w:right="-93"/>
        <w:jc w:val="both"/>
        <w:rPr>
          <w:rFonts w:ascii="Arial" w:hAnsi="Arial" w:cs="Arial"/>
          <w:sz w:val="21"/>
          <w:szCs w:val="21"/>
          <w:lang w:val="es-ES"/>
        </w:rPr>
      </w:pPr>
      <w:r>
        <w:rPr>
          <w:rFonts w:ascii="Arial" w:hAnsi="Arial" w:cs="Arial"/>
          <w:sz w:val="21"/>
          <w:szCs w:val="21"/>
          <w:lang w:val="es-ES"/>
        </w:rPr>
        <w:t>3</w:t>
      </w:r>
      <w:r w:rsidR="00EC63F1" w:rsidRPr="00D87D6D">
        <w:rPr>
          <w:rFonts w:ascii="Arial" w:hAnsi="Arial" w:cs="Arial"/>
          <w:sz w:val="21"/>
          <w:szCs w:val="21"/>
          <w:lang w:val="es-ES"/>
        </w:rPr>
        <w:t xml:space="preserve">. Que el artículo 113 fracción III de la Ley Federal de Transparencia y Acceso a Información </w:t>
      </w:r>
      <w:r w:rsidR="0051733C" w:rsidRPr="00D87D6D">
        <w:rPr>
          <w:rFonts w:ascii="Arial" w:hAnsi="Arial" w:cs="Arial"/>
          <w:sz w:val="21"/>
          <w:szCs w:val="21"/>
          <w:lang w:val="es-ES"/>
        </w:rPr>
        <w:t>Pública</w:t>
      </w:r>
      <w:r w:rsidR="00EC63F1" w:rsidRPr="00D87D6D">
        <w:rPr>
          <w:rFonts w:ascii="Arial" w:hAnsi="Arial" w:cs="Arial"/>
          <w:sz w:val="21"/>
          <w:szCs w:val="21"/>
          <w:lang w:val="es-ES"/>
        </w:rPr>
        <w:t>, a la letra dice:</w:t>
      </w:r>
    </w:p>
    <w:p w14:paraId="5424CDA6" w14:textId="77777777" w:rsidR="00EC63F1" w:rsidRPr="00D87D6D" w:rsidRDefault="00EC63F1" w:rsidP="00097005">
      <w:pPr>
        <w:ind w:right="-93"/>
        <w:jc w:val="both"/>
        <w:rPr>
          <w:rFonts w:ascii="Arial" w:hAnsi="Arial" w:cs="Arial"/>
          <w:sz w:val="21"/>
          <w:szCs w:val="21"/>
          <w:lang w:val="es-ES"/>
        </w:rPr>
      </w:pPr>
    </w:p>
    <w:p w14:paraId="05A3EAEE" w14:textId="77777777" w:rsidR="00EC63F1" w:rsidRPr="00D87D6D" w:rsidRDefault="00EC63F1" w:rsidP="00097005">
      <w:pPr>
        <w:pStyle w:val="Prrafodelista"/>
        <w:spacing w:line="240" w:lineRule="auto"/>
        <w:ind w:left="567" w:right="616"/>
        <w:jc w:val="both"/>
        <w:rPr>
          <w:rFonts w:ascii="Arial" w:hAnsi="Arial" w:cs="Arial"/>
          <w:i/>
          <w:sz w:val="21"/>
          <w:szCs w:val="21"/>
          <w:lang w:val="es-ES"/>
        </w:rPr>
      </w:pPr>
      <w:r w:rsidRPr="00D87D6D">
        <w:rPr>
          <w:rFonts w:ascii="Arial" w:hAnsi="Arial" w:cs="Arial"/>
          <w:b/>
          <w:i/>
          <w:sz w:val="21"/>
          <w:szCs w:val="21"/>
          <w:lang w:val="es-ES"/>
        </w:rPr>
        <w:t>“Artículo 113.</w:t>
      </w:r>
      <w:r w:rsidRPr="00D87D6D">
        <w:rPr>
          <w:rFonts w:ascii="Arial" w:hAnsi="Arial" w:cs="Arial"/>
          <w:i/>
          <w:sz w:val="21"/>
          <w:szCs w:val="21"/>
          <w:lang w:val="es-ES"/>
        </w:rPr>
        <w:t xml:space="preserve"> Se considera información confidencial:</w:t>
      </w:r>
    </w:p>
    <w:p w14:paraId="7C7868B3" w14:textId="77777777" w:rsidR="00EC63F1" w:rsidRPr="00D87D6D" w:rsidRDefault="00EC63F1" w:rsidP="00097005">
      <w:pPr>
        <w:pStyle w:val="Prrafodelista"/>
        <w:spacing w:line="240" w:lineRule="auto"/>
        <w:ind w:left="567" w:right="616"/>
        <w:jc w:val="both"/>
        <w:rPr>
          <w:rFonts w:ascii="Arial" w:hAnsi="Arial" w:cs="Arial"/>
          <w:i/>
          <w:sz w:val="21"/>
          <w:szCs w:val="21"/>
          <w:lang w:val="es-ES"/>
        </w:rPr>
      </w:pPr>
      <w:r w:rsidRPr="00D87D6D">
        <w:rPr>
          <w:rFonts w:ascii="Arial" w:hAnsi="Arial" w:cs="Arial"/>
          <w:i/>
          <w:sz w:val="21"/>
          <w:szCs w:val="21"/>
          <w:lang w:val="es-ES"/>
        </w:rPr>
        <w:t>[…]</w:t>
      </w:r>
    </w:p>
    <w:p w14:paraId="32559CBB" w14:textId="77777777" w:rsidR="00EC63F1" w:rsidRPr="00D87D6D" w:rsidRDefault="00EC63F1" w:rsidP="00097005">
      <w:pPr>
        <w:pStyle w:val="Texto"/>
        <w:spacing w:after="98" w:line="224" w:lineRule="exact"/>
        <w:ind w:left="709" w:right="616" w:hanging="155"/>
        <w:rPr>
          <w:rFonts w:eastAsiaTheme="minorEastAsia"/>
          <w:i/>
          <w:sz w:val="21"/>
          <w:szCs w:val="21"/>
          <w:lang w:eastAsia="es-MX"/>
        </w:rPr>
      </w:pPr>
      <w:r w:rsidRPr="00D87D6D">
        <w:rPr>
          <w:rFonts w:eastAsiaTheme="minorEastAsia"/>
          <w:i/>
          <w:sz w:val="21"/>
          <w:szCs w:val="21"/>
          <w:lang w:eastAsia="es-MX"/>
        </w:rPr>
        <w:t xml:space="preserve">III. Aquella que presenten los particulares a los sujetos obligados, siempre que tengan el derecho a ello, de conformidad con lo dispuesto por las leyes o los tratados internacionales. </w:t>
      </w:r>
    </w:p>
    <w:p w14:paraId="196A7599" w14:textId="77777777" w:rsidR="00EC63F1" w:rsidRPr="00D87D6D" w:rsidRDefault="00EC63F1" w:rsidP="00097005">
      <w:pPr>
        <w:pStyle w:val="Texto"/>
        <w:spacing w:after="98" w:line="224" w:lineRule="exact"/>
        <w:ind w:left="709" w:right="616" w:hanging="155"/>
        <w:rPr>
          <w:i/>
          <w:sz w:val="21"/>
          <w:szCs w:val="21"/>
        </w:rPr>
      </w:pPr>
      <w:r w:rsidRPr="00D87D6D">
        <w:rPr>
          <w:i/>
          <w:sz w:val="21"/>
          <w:szCs w:val="21"/>
        </w:rPr>
        <w:t>[…]”.</w:t>
      </w:r>
    </w:p>
    <w:p w14:paraId="498D66E7" w14:textId="42B75E90" w:rsidR="00EC63F1" w:rsidRPr="00D87D6D" w:rsidRDefault="00EC63F1" w:rsidP="003C19D7">
      <w:pPr>
        <w:pStyle w:val="Texto"/>
        <w:spacing w:after="98" w:line="224" w:lineRule="exact"/>
        <w:ind w:firstLine="0"/>
        <w:rPr>
          <w:i/>
          <w:sz w:val="21"/>
          <w:szCs w:val="21"/>
        </w:rPr>
      </w:pPr>
    </w:p>
    <w:p w14:paraId="50B18874" w14:textId="76F6F175" w:rsidR="00EC63F1" w:rsidRPr="00D87D6D" w:rsidRDefault="003C19D7" w:rsidP="00097005">
      <w:pPr>
        <w:pStyle w:val="Prrafodelista"/>
        <w:spacing w:line="240" w:lineRule="auto"/>
        <w:ind w:left="0"/>
        <w:jc w:val="both"/>
        <w:rPr>
          <w:rFonts w:ascii="Arial" w:hAnsi="Arial" w:cs="Arial"/>
          <w:sz w:val="21"/>
          <w:szCs w:val="21"/>
          <w:lang w:val="es-ES"/>
        </w:rPr>
      </w:pPr>
      <w:r>
        <w:rPr>
          <w:rFonts w:ascii="Arial" w:hAnsi="Arial" w:cs="Arial"/>
          <w:sz w:val="21"/>
          <w:szCs w:val="21"/>
          <w:lang w:val="es-ES"/>
        </w:rPr>
        <w:t>4</w:t>
      </w:r>
      <w:r w:rsidR="00EC63F1" w:rsidRPr="00D87D6D">
        <w:rPr>
          <w:rFonts w:ascii="Arial" w:hAnsi="Arial" w:cs="Arial"/>
          <w:sz w:val="21"/>
          <w:szCs w:val="21"/>
          <w:lang w:val="es-ES"/>
        </w:rPr>
        <w:t xml:space="preserve">. Que el </w:t>
      </w:r>
      <w:r w:rsidR="00EC63F1" w:rsidRPr="00D87D6D">
        <w:rPr>
          <w:rFonts w:ascii="Arial" w:hAnsi="Arial" w:cs="Arial"/>
          <w:sz w:val="21"/>
          <w:szCs w:val="21"/>
          <w:lang w:val="es-ES" w:eastAsia="es-ES"/>
        </w:rPr>
        <w:t>Cuadragésimo de los Lineamientos Generales en Materia de Clasificación y Desclasificación de la información, así como para la elaboración de versiones públicas</w:t>
      </w:r>
      <w:r w:rsidR="00EC63F1" w:rsidRPr="00D87D6D">
        <w:rPr>
          <w:rFonts w:ascii="Arial" w:hAnsi="Arial" w:cs="Arial"/>
          <w:sz w:val="21"/>
          <w:szCs w:val="21"/>
          <w:lang w:val="es-ES"/>
        </w:rPr>
        <w:t>, señala textualmente lo siguiente:</w:t>
      </w:r>
    </w:p>
    <w:p w14:paraId="45CCB07E" w14:textId="77777777" w:rsidR="00EC63F1" w:rsidRPr="00D87D6D" w:rsidRDefault="00EC63F1" w:rsidP="00097005">
      <w:pPr>
        <w:pStyle w:val="Texto"/>
        <w:spacing w:after="94" w:line="260" w:lineRule="exact"/>
        <w:ind w:left="567" w:right="900" w:firstLine="0"/>
        <w:rPr>
          <w:rFonts w:eastAsiaTheme="minorEastAsia"/>
          <w:i/>
          <w:sz w:val="21"/>
          <w:szCs w:val="21"/>
          <w:lang w:eastAsia="es-MX"/>
        </w:rPr>
      </w:pPr>
      <w:r w:rsidRPr="00D87D6D">
        <w:rPr>
          <w:rFonts w:eastAsiaTheme="minorEastAsia"/>
          <w:i/>
          <w:sz w:val="21"/>
          <w:szCs w:val="21"/>
          <w:lang w:eastAsia="es-MX"/>
        </w:rPr>
        <w:t>“</w:t>
      </w:r>
      <w:r w:rsidRPr="00D87D6D">
        <w:rPr>
          <w:rFonts w:eastAsiaTheme="minorEastAsia"/>
          <w:b/>
          <w:i/>
          <w:sz w:val="21"/>
          <w:szCs w:val="21"/>
          <w:lang w:eastAsia="es-MX"/>
        </w:rPr>
        <w:t>Cuadragésimo.</w:t>
      </w:r>
      <w:r w:rsidRPr="00D87D6D">
        <w:rPr>
          <w:rFonts w:eastAsiaTheme="minorEastAsia"/>
          <w:i/>
          <w:sz w:val="21"/>
          <w:szCs w:val="21"/>
          <w:lang w:eastAsia="es-MX"/>
        </w:rPr>
        <w:t xml:space="preserve"> En relación con el último párrafo del artículo 116 de la Ley General, para clasificar la información por confidencialidad, no será suficiente que los particulares la hayan entregado con ese carácter ya que los sujetos obligados deberán determinar si aquéllos son titulares de la información y si tienen el derecho de que se considere clasificada, debiendo fundar y motivar la confidencialidad. La información que podrá actualizar este supuesto, entre otra, es la siguiente:</w:t>
      </w:r>
    </w:p>
    <w:p w14:paraId="589BB042" w14:textId="77777777" w:rsidR="00EC63F1" w:rsidRPr="00D87D6D" w:rsidRDefault="00EC63F1" w:rsidP="00097005">
      <w:pPr>
        <w:pStyle w:val="Texto"/>
        <w:spacing w:after="94" w:line="260" w:lineRule="exact"/>
        <w:ind w:left="567" w:right="900" w:firstLine="0"/>
        <w:rPr>
          <w:rFonts w:eastAsiaTheme="minorEastAsia"/>
          <w:i/>
          <w:sz w:val="21"/>
          <w:szCs w:val="21"/>
          <w:lang w:eastAsia="es-MX"/>
        </w:rPr>
      </w:pPr>
      <w:r w:rsidRPr="00D87D6D">
        <w:rPr>
          <w:rFonts w:eastAsiaTheme="minorEastAsia"/>
          <w:i/>
          <w:sz w:val="21"/>
          <w:szCs w:val="21"/>
          <w:lang w:eastAsia="es-MX"/>
        </w:rPr>
        <w:t>I.</w:t>
      </w:r>
      <w:r w:rsidRPr="00D87D6D">
        <w:rPr>
          <w:rFonts w:eastAsiaTheme="minorEastAsia"/>
          <w:i/>
          <w:sz w:val="21"/>
          <w:szCs w:val="21"/>
          <w:lang w:eastAsia="es-MX"/>
        </w:rPr>
        <w:tab/>
        <w:t>La que se refiera al patrimonio de una persona moral, y</w:t>
      </w:r>
    </w:p>
    <w:p w14:paraId="67C5AFB0" w14:textId="166F0029" w:rsidR="00EC63F1" w:rsidRPr="00D87D6D" w:rsidRDefault="00EC63F1" w:rsidP="00097005">
      <w:pPr>
        <w:pStyle w:val="Texto"/>
        <w:spacing w:after="98" w:line="260" w:lineRule="exact"/>
        <w:ind w:left="567" w:right="900" w:firstLine="0"/>
        <w:rPr>
          <w:rFonts w:eastAsiaTheme="minorEastAsia"/>
          <w:i/>
          <w:sz w:val="21"/>
          <w:szCs w:val="21"/>
          <w:lang w:eastAsia="es-MX"/>
        </w:rPr>
      </w:pPr>
      <w:r w:rsidRPr="00D87D6D">
        <w:rPr>
          <w:rFonts w:eastAsiaTheme="minorEastAsia"/>
          <w:i/>
          <w:sz w:val="21"/>
          <w:szCs w:val="21"/>
          <w:lang w:eastAsia="es-MX"/>
        </w:rPr>
        <w:t>II.</w:t>
      </w:r>
      <w:r w:rsidRPr="00D87D6D">
        <w:rPr>
          <w:rFonts w:eastAsiaTheme="minorEastAsia"/>
          <w:i/>
          <w:sz w:val="21"/>
          <w:szCs w:val="21"/>
          <w:lang w:eastAsia="es-MX"/>
        </w:rPr>
        <w:tab/>
        <w:t>La que comprenda hechos y actos de carácter económico, contable, jurídico o administrativo relativos a una persona, que pudiera ser útil para un competidor por ejemplo, la relativa a detalles sobre el manejo del negocio del titular, sobre su proceso de toma de decisiones o información que pudiera afectar sus negociaciones, acuerdos de los órganos de administración, políticas de dividendos y sus modificaciones o actas de asamblea.”</w:t>
      </w:r>
    </w:p>
    <w:p w14:paraId="3B65E303" w14:textId="77777777" w:rsidR="00EC63F1" w:rsidRPr="00D87D6D" w:rsidRDefault="00EC63F1" w:rsidP="00097005">
      <w:pPr>
        <w:pStyle w:val="Sinespaciado"/>
        <w:jc w:val="both"/>
        <w:rPr>
          <w:rFonts w:ascii="Arial" w:hAnsi="Arial" w:cs="Arial"/>
          <w:sz w:val="21"/>
          <w:szCs w:val="21"/>
        </w:rPr>
      </w:pPr>
    </w:p>
    <w:p w14:paraId="63B2FCF9" w14:textId="77777777" w:rsidR="00F20D89" w:rsidRPr="00D87D6D" w:rsidRDefault="00F20D89" w:rsidP="00097005">
      <w:pPr>
        <w:pStyle w:val="Sinespaciado"/>
        <w:jc w:val="both"/>
        <w:rPr>
          <w:rFonts w:ascii="Arial" w:hAnsi="Arial" w:cs="Arial"/>
          <w:sz w:val="21"/>
          <w:szCs w:val="21"/>
        </w:rPr>
      </w:pPr>
      <w:r w:rsidRPr="00D87D6D">
        <w:rPr>
          <w:rFonts w:ascii="Arial" w:hAnsi="Arial" w:cs="Arial"/>
          <w:sz w:val="21"/>
          <w:szCs w:val="21"/>
        </w:rPr>
        <w:lastRenderedPageBreak/>
        <w:t>Por lo expuesto y fundado se,</w:t>
      </w:r>
    </w:p>
    <w:p w14:paraId="413F2952" w14:textId="77777777" w:rsidR="005352D8" w:rsidRPr="00D87D6D" w:rsidRDefault="005352D8" w:rsidP="00097005">
      <w:pPr>
        <w:pStyle w:val="Sinespaciado"/>
        <w:jc w:val="both"/>
        <w:rPr>
          <w:rFonts w:ascii="Arial" w:hAnsi="Arial" w:cs="Arial"/>
          <w:sz w:val="21"/>
          <w:szCs w:val="21"/>
        </w:rPr>
      </w:pPr>
    </w:p>
    <w:p w14:paraId="649FC1FC" w14:textId="77777777" w:rsidR="00F20D89" w:rsidRPr="00D87D6D" w:rsidRDefault="00F20D89" w:rsidP="00355E8D">
      <w:pPr>
        <w:pStyle w:val="Sinespaciado"/>
        <w:jc w:val="center"/>
        <w:rPr>
          <w:rFonts w:ascii="Arial" w:hAnsi="Arial" w:cs="Arial"/>
          <w:b/>
          <w:sz w:val="21"/>
          <w:szCs w:val="21"/>
          <w:lang w:val="es-ES" w:eastAsia="es-ES"/>
        </w:rPr>
      </w:pPr>
      <w:r w:rsidRPr="00D87D6D">
        <w:rPr>
          <w:rFonts w:ascii="Arial" w:hAnsi="Arial" w:cs="Arial"/>
          <w:b/>
          <w:sz w:val="21"/>
          <w:szCs w:val="21"/>
          <w:lang w:val="es-ES" w:eastAsia="es-ES"/>
        </w:rPr>
        <w:t>RESUELVE</w:t>
      </w:r>
    </w:p>
    <w:p w14:paraId="5FE1BF1B" w14:textId="77777777" w:rsidR="00F20D89" w:rsidRPr="00D87D6D" w:rsidRDefault="00F20D89" w:rsidP="00097005">
      <w:pPr>
        <w:pStyle w:val="Sinespaciado"/>
        <w:jc w:val="both"/>
        <w:rPr>
          <w:rFonts w:ascii="Arial" w:hAnsi="Arial" w:cs="Arial"/>
          <w:b/>
          <w:sz w:val="21"/>
          <w:szCs w:val="21"/>
          <w:lang w:val="es-ES" w:eastAsia="es-ES"/>
        </w:rPr>
      </w:pPr>
    </w:p>
    <w:p w14:paraId="4CDD096B" w14:textId="1C3A082C" w:rsidR="0095494B" w:rsidRPr="00D87D6D" w:rsidRDefault="008F11DA" w:rsidP="00F77023">
      <w:pPr>
        <w:jc w:val="both"/>
        <w:rPr>
          <w:rFonts w:ascii="Arial" w:hAnsi="Arial" w:cs="Arial"/>
          <w:sz w:val="21"/>
          <w:szCs w:val="21"/>
          <w:lang w:val="es-ES"/>
        </w:rPr>
      </w:pPr>
      <w:r w:rsidRPr="00D87D6D">
        <w:rPr>
          <w:rFonts w:ascii="Arial" w:hAnsi="Arial" w:cs="Arial"/>
          <w:b/>
          <w:sz w:val="21"/>
          <w:szCs w:val="21"/>
          <w:lang w:val="es-ES"/>
        </w:rPr>
        <w:t>ÚNICO</w:t>
      </w:r>
      <w:r w:rsidR="0095494B" w:rsidRPr="00D87D6D">
        <w:rPr>
          <w:rFonts w:ascii="Arial" w:hAnsi="Arial" w:cs="Arial"/>
          <w:b/>
          <w:sz w:val="21"/>
          <w:szCs w:val="21"/>
          <w:lang w:val="es-ES"/>
        </w:rPr>
        <w:t xml:space="preserve">. </w:t>
      </w:r>
      <w:r w:rsidR="0095494B" w:rsidRPr="00D87D6D">
        <w:rPr>
          <w:rFonts w:ascii="Arial" w:hAnsi="Arial" w:cs="Arial"/>
          <w:sz w:val="21"/>
          <w:szCs w:val="21"/>
          <w:lang w:val="es-ES"/>
        </w:rPr>
        <w:t>El Comité de Transparencia</w:t>
      </w:r>
      <w:r w:rsidR="005352D8" w:rsidRPr="00D87D6D">
        <w:rPr>
          <w:rFonts w:ascii="Arial" w:hAnsi="Arial" w:cs="Arial"/>
          <w:sz w:val="21"/>
          <w:szCs w:val="21"/>
          <w:lang w:val="es-ES"/>
        </w:rPr>
        <w:t xml:space="preserve">, </w:t>
      </w:r>
      <w:r w:rsidR="005352D8" w:rsidRPr="00D87D6D">
        <w:rPr>
          <w:rFonts w:ascii="Arial" w:hAnsi="Arial" w:cs="Arial"/>
          <w:b/>
          <w:sz w:val="21"/>
          <w:szCs w:val="21"/>
          <w:lang w:val="es-ES"/>
        </w:rPr>
        <w:t>CONFIRMA</w:t>
      </w:r>
      <w:r w:rsidR="005352D8" w:rsidRPr="00D87D6D">
        <w:rPr>
          <w:rFonts w:ascii="Arial" w:hAnsi="Arial" w:cs="Arial"/>
          <w:sz w:val="21"/>
          <w:szCs w:val="21"/>
          <w:lang w:val="es-ES"/>
        </w:rPr>
        <w:t xml:space="preserve"> la clasificación como </w:t>
      </w:r>
      <w:r w:rsidR="0095494B" w:rsidRPr="00D87D6D">
        <w:rPr>
          <w:rFonts w:ascii="Arial" w:hAnsi="Arial" w:cs="Arial"/>
          <w:b/>
          <w:sz w:val="21"/>
          <w:szCs w:val="21"/>
          <w:lang w:val="es-ES"/>
        </w:rPr>
        <w:t xml:space="preserve">CONFIDENCIAL, </w:t>
      </w:r>
      <w:r w:rsidR="005352D8" w:rsidRPr="00D87D6D">
        <w:rPr>
          <w:rFonts w:ascii="Arial" w:hAnsi="Arial" w:cs="Arial"/>
          <w:sz w:val="21"/>
          <w:szCs w:val="21"/>
          <w:lang w:val="es-ES"/>
        </w:rPr>
        <w:t>de l</w:t>
      </w:r>
      <w:r w:rsidR="0095494B" w:rsidRPr="00D87D6D">
        <w:rPr>
          <w:rFonts w:ascii="Arial" w:hAnsi="Arial" w:cs="Arial"/>
          <w:sz w:val="21"/>
          <w:szCs w:val="21"/>
          <w:lang w:val="es-ES"/>
        </w:rPr>
        <w:t xml:space="preserve">os </w:t>
      </w:r>
      <w:r w:rsidR="0095494B" w:rsidRPr="00D87D6D">
        <w:rPr>
          <w:rFonts w:ascii="Arial" w:hAnsi="Arial" w:cs="Arial"/>
          <w:b/>
          <w:sz w:val="21"/>
          <w:szCs w:val="21"/>
          <w:lang w:val="es-ES"/>
        </w:rPr>
        <w:t xml:space="preserve">datos </w:t>
      </w:r>
      <w:r w:rsidR="00355E8D" w:rsidRPr="00D87D6D">
        <w:rPr>
          <w:rFonts w:ascii="Arial" w:hAnsi="Arial" w:cs="Arial"/>
          <w:b/>
          <w:sz w:val="21"/>
          <w:szCs w:val="21"/>
          <w:lang w:val="es-ES"/>
        </w:rPr>
        <w:t>bancarios</w:t>
      </w:r>
      <w:r w:rsidR="0095494B" w:rsidRPr="00D87D6D">
        <w:rPr>
          <w:rFonts w:ascii="Arial" w:hAnsi="Arial" w:cs="Arial"/>
          <w:sz w:val="21"/>
          <w:szCs w:val="21"/>
          <w:lang w:val="es-ES"/>
        </w:rPr>
        <w:t xml:space="preserve"> contenidos en los</w:t>
      </w:r>
      <w:r w:rsidR="003D0200" w:rsidRPr="00D87D6D">
        <w:rPr>
          <w:rFonts w:ascii="Arial" w:hAnsi="Arial" w:cs="Arial"/>
          <w:sz w:val="21"/>
          <w:szCs w:val="21"/>
          <w:lang w:val="es-ES"/>
        </w:rPr>
        <w:t xml:space="preserve"> contratos</w:t>
      </w:r>
      <w:r w:rsidR="0095494B" w:rsidRPr="00D87D6D">
        <w:rPr>
          <w:rFonts w:ascii="Arial" w:eastAsia="Times New Roman" w:hAnsi="Arial" w:cs="Arial"/>
          <w:color w:val="000000"/>
          <w:sz w:val="21"/>
          <w:szCs w:val="21"/>
          <w:lang w:val="es-MX" w:eastAsia="es-MX"/>
        </w:rPr>
        <w:t xml:space="preserve"> </w:t>
      </w:r>
      <w:r w:rsidR="00D87D6D" w:rsidRPr="00D87D6D">
        <w:rPr>
          <w:rFonts w:ascii="Arial" w:eastAsia="Times New Roman" w:hAnsi="Arial" w:cs="Arial"/>
          <w:color w:val="000000"/>
          <w:sz w:val="21"/>
          <w:szCs w:val="21"/>
          <w:lang w:val="es-MX" w:eastAsia="es-MX"/>
        </w:rPr>
        <w:t>proporcionados por la Gerencia de Gestión Operativa y Subdirección de Administración, por ser información</w:t>
      </w:r>
      <w:r w:rsidR="00355E8D" w:rsidRPr="00D87D6D">
        <w:rPr>
          <w:rFonts w:ascii="Arial" w:eastAsia="Times New Roman" w:hAnsi="Arial" w:cs="Arial"/>
          <w:color w:val="000000"/>
          <w:sz w:val="21"/>
          <w:szCs w:val="21"/>
          <w:lang w:val="es-MX" w:eastAsia="es-MX"/>
        </w:rPr>
        <w:t xml:space="preserve"> cuya difusión no contribuye a la rendición de cuentas.</w:t>
      </w:r>
    </w:p>
    <w:p w14:paraId="37A4D04D" w14:textId="77777777" w:rsidR="00FA6B2A" w:rsidRPr="00D87D6D" w:rsidRDefault="00FA6B2A" w:rsidP="00097005">
      <w:pPr>
        <w:pStyle w:val="Sinespaciado"/>
        <w:tabs>
          <w:tab w:val="right" w:pos="9923"/>
        </w:tabs>
        <w:jc w:val="both"/>
        <w:rPr>
          <w:rFonts w:ascii="Arial" w:hAnsi="Arial" w:cs="Arial"/>
          <w:sz w:val="21"/>
          <w:szCs w:val="21"/>
          <w:lang w:val="es-ES" w:eastAsia="es-ES"/>
        </w:rPr>
      </w:pPr>
    </w:p>
    <w:p w14:paraId="2293F44F" w14:textId="077DD182" w:rsidR="00F20D89" w:rsidRPr="00D87D6D" w:rsidRDefault="00F20D89" w:rsidP="00097005">
      <w:pPr>
        <w:pStyle w:val="Prrafodelista"/>
        <w:spacing w:line="240" w:lineRule="auto"/>
        <w:ind w:left="0"/>
        <w:jc w:val="both"/>
        <w:rPr>
          <w:rFonts w:ascii="Arial" w:hAnsi="Arial" w:cs="Arial"/>
          <w:sz w:val="21"/>
          <w:szCs w:val="21"/>
          <w:lang w:val="es-ES"/>
        </w:rPr>
      </w:pPr>
      <w:r w:rsidRPr="00D87D6D">
        <w:rPr>
          <w:rFonts w:ascii="Arial" w:hAnsi="Arial" w:cs="Arial"/>
          <w:sz w:val="21"/>
          <w:szCs w:val="21"/>
        </w:rPr>
        <w:t>Así, lo resolvieron los integrantes</w:t>
      </w:r>
      <w:r w:rsidRPr="00D87D6D">
        <w:rPr>
          <w:rFonts w:ascii="Arial" w:hAnsi="Arial" w:cs="Arial"/>
          <w:sz w:val="21"/>
          <w:szCs w:val="21"/>
          <w:lang w:val="es-ES"/>
        </w:rPr>
        <w:t xml:space="preserve"> del Comité de Transparencia</w:t>
      </w:r>
      <w:r w:rsidR="00D87D6D" w:rsidRPr="00D87D6D">
        <w:rPr>
          <w:rFonts w:ascii="Arial" w:hAnsi="Arial" w:cs="Arial"/>
          <w:sz w:val="21"/>
          <w:szCs w:val="21"/>
          <w:lang w:val="es-ES"/>
        </w:rPr>
        <w:t>:</w:t>
      </w:r>
      <w:r w:rsidRPr="00D87D6D">
        <w:rPr>
          <w:rFonts w:ascii="Arial" w:hAnsi="Arial" w:cs="Arial"/>
          <w:sz w:val="21"/>
          <w:szCs w:val="21"/>
          <w:lang w:val="es-ES"/>
        </w:rPr>
        <w:t xml:space="preserve"> Lic. </w:t>
      </w:r>
      <w:r w:rsidR="003A6A70" w:rsidRPr="00D87D6D">
        <w:rPr>
          <w:rFonts w:ascii="Arial" w:hAnsi="Arial" w:cs="Arial"/>
          <w:sz w:val="21"/>
          <w:szCs w:val="21"/>
          <w:lang w:val="es-ES"/>
        </w:rPr>
        <w:t>Gabriela de los Ángeles Pérez Casas</w:t>
      </w:r>
      <w:r w:rsidRPr="00D87D6D">
        <w:rPr>
          <w:rFonts w:ascii="Arial" w:hAnsi="Arial" w:cs="Arial"/>
          <w:sz w:val="21"/>
          <w:szCs w:val="21"/>
          <w:lang w:val="es-ES"/>
        </w:rPr>
        <w:t xml:space="preserve">, </w:t>
      </w:r>
      <w:r w:rsidR="003A6A70" w:rsidRPr="00D87D6D">
        <w:rPr>
          <w:rFonts w:ascii="Arial" w:hAnsi="Arial" w:cs="Arial"/>
          <w:sz w:val="21"/>
          <w:szCs w:val="21"/>
          <w:lang w:val="es-ES"/>
        </w:rPr>
        <w:t>Subdirectora</w:t>
      </w:r>
      <w:r w:rsidR="00D87D6D" w:rsidRPr="00D87D6D">
        <w:rPr>
          <w:rFonts w:ascii="Arial" w:hAnsi="Arial" w:cs="Arial"/>
          <w:sz w:val="21"/>
          <w:szCs w:val="21"/>
          <w:lang w:val="es-ES"/>
        </w:rPr>
        <w:t xml:space="preserve"> de</w:t>
      </w:r>
      <w:r w:rsidR="003A6A70" w:rsidRPr="00D87D6D">
        <w:rPr>
          <w:rFonts w:ascii="Arial" w:hAnsi="Arial" w:cs="Arial"/>
          <w:sz w:val="21"/>
          <w:szCs w:val="21"/>
          <w:lang w:val="es-ES"/>
        </w:rPr>
        <w:t xml:space="preserve"> </w:t>
      </w:r>
      <w:r w:rsidR="00D87D6D" w:rsidRPr="00D87D6D">
        <w:rPr>
          <w:rFonts w:ascii="Arial" w:hAnsi="Arial" w:cs="Arial"/>
          <w:sz w:val="21"/>
          <w:szCs w:val="21"/>
          <w:lang w:val="es-ES"/>
        </w:rPr>
        <w:t>Comunicación Corporativa, en suplencia de la Titular de la Unidad de Transparencia y Presidenta del Comité de Transparencia</w:t>
      </w:r>
      <w:r w:rsidR="00176987" w:rsidRPr="00D87D6D">
        <w:rPr>
          <w:rFonts w:ascii="Arial" w:hAnsi="Arial" w:cs="Arial"/>
          <w:sz w:val="21"/>
          <w:szCs w:val="21"/>
          <w:lang w:val="es-ES"/>
        </w:rPr>
        <w:t>;</w:t>
      </w:r>
      <w:r w:rsidRPr="00D87D6D">
        <w:rPr>
          <w:rFonts w:ascii="Arial" w:eastAsia="Times New Roman" w:hAnsi="Arial" w:cs="Arial"/>
          <w:sz w:val="21"/>
          <w:szCs w:val="21"/>
        </w:rPr>
        <w:t xml:space="preserve"> Act. Agustín Díaz Fierros, Titular del Área de Auditoría para Desarrollo y Mejora de la Gestión en suplencia del Titular del Órgano Interno de Control en Aeropuertos y Servicios Auxiliares</w:t>
      </w:r>
      <w:r w:rsidRPr="00D87D6D">
        <w:rPr>
          <w:rFonts w:ascii="Arial" w:hAnsi="Arial" w:cs="Arial"/>
          <w:sz w:val="21"/>
          <w:szCs w:val="21"/>
          <w:lang w:val="es-ES"/>
        </w:rPr>
        <w:t>; Lic. María Teresa Adriana Vázquez Zavala, Coordinadora de Archivos, con fundamento en los artículos 44 fracción II de la Ley General de Transparencia y Acceso a la Información Pública y 65 fracción II de la Ley Federal de Transparencia y Acceso a la Información Pública.</w:t>
      </w:r>
    </w:p>
    <w:p w14:paraId="21104EC5" w14:textId="77777777" w:rsidR="00F20D89" w:rsidRPr="00D87D6D" w:rsidRDefault="00F20D89" w:rsidP="00097005">
      <w:pPr>
        <w:jc w:val="both"/>
        <w:rPr>
          <w:rFonts w:ascii="Arial" w:hAnsi="Arial" w:cs="Arial"/>
          <w:color w:val="FF0000"/>
          <w:sz w:val="21"/>
          <w:szCs w:val="21"/>
        </w:rPr>
      </w:pPr>
    </w:p>
    <w:tbl>
      <w:tblPr>
        <w:tblW w:w="9920" w:type="dxa"/>
        <w:jc w:val="center"/>
        <w:tblLayout w:type="fixed"/>
        <w:tblLook w:val="01E0" w:firstRow="1" w:lastRow="1" w:firstColumn="1" w:lastColumn="1" w:noHBand="0" w:noVBand="0"/>
      </w:tblPr>
      <w:tblGrid>
        <w:gridCol w:w="4866"/>
        <w:gridCol w:w="5054"/>
      </w:tblGrid>
      <w:tr w:rsidR="00F20D89" w:rsidRPr="00D87D6D" w14:paraId="057818D6" w14:textId="77777777" w:rsidTr="001C6C57">
        <w:trPr>
          <w:jc w:val="center"/>
        </w:trPr>
        <w:tc>
          <w:tcPr>
            <w:tcW w:w="4866" w:type="dxa"/>
          </w:tcPr>
          <w:p w14:paraId="09AAADC4" w14:textId="77777777" w:rsidR="00F20D89" w:rsidRPr="00D87D6D" w:rsidRDefault="00F20D89" w:rsidP="00097005">
            <w:pPr>
              <w:tabs>
                <w:tab w:val="right" w:pos="9923"/>
              </w:tabs>
              <w:ind w:left="567"/>
              <w:jc w:val="both"/>
              <w:rPr>
                <w:rFonts w:ascii="Arial" w:eastAsia="Times New Roman" w:hAnsi="Arial" w:cs="Arial"/>
                <w:sz w:val="21"/>
                <w:szCs w:val="21"/>
              </w:rPr>
            </w:pPr>
          </w:p>
          <w:p w14:paraId="73D8F5A4" w14:textId="77777777" w:rsidR="00F20D89" w:rsidRPr="00D87D6D" w:rsidRDefault="00F20D89" w:rsidP="00097005">
            <w:pPr>
              <w:tabs>
                <w:tab w:val="right" w:pos="9923"/>
              </w:tabs>
              <w:ind w:left="567"/>
              <w:jc w:val="both"/>
              <w:rPr>
                <w:rFonts w:ascii="Arial" w:eastAsia="Times New Roman" w:hAnsi="Arial" w:cs="Arial"/>
                <w:sz w:val="21"/>
                <w:szCs w:val="21"/>
              </w:rPr>
            </w:pPr>
          </w:p>
          <w:p w14:paraId="655492AE" w14:textId="77777777" w:rsidR="00F20D89" w:rsidRPr="00D87D6D" w:rsidRDefault="00F20D89" w:rsidP="00097005">
            <w:pPr>
              <w:tabs>
                <w:tab w:val="right" w:pos="9923"/>
              </w:tabs>
              <w:ind w:left="567"/>
              <w:jc w:val="both"/>
              <w:rPr>
                <w:rFonts w:ascii="Arial" w:eastAsia="Times New Roman" w:hAnsi="Arial" w:cs="Arial"/>
                <w:sz w:val="21"/>
                <w:szCs w:val="21"/>
              </w:rPr>
            </w:pPr>
          </w:p>
          <w:p w14:paraId="788C1205" w14:textId="77777777" w:rsidR="00F20D89" w:rsidRPr="00D87D6D" w:rsidRDefault="00F20D89" w:rsidP="00355E8D">
            <w:pPr>
              <w:tabs>
                <w:tab w:val="right" w:pos="9923"/>
              </w:tabs>
              <w:ind w:left="567"/>
              <w:jc w:val="center"/>
              <w:rPr>
                <w:rFonts w:ascii="Arial" w:eastAsia="Times New Roman" w:hAnsi="Arial" w:cs="Arial"/>
                <w:sz w:val="21"/>
                <w:szCs w:val="21"/>
              </w:rPr>
            </w:pPr>
            <w:r w:rsidRPr="00D87D6D">
              <w:rPr>
                <w:rFonts w:ascii="Arial" w:eastAsia="Times New Roman" w:hAnsi="Arial" w:cs="Arial"/>
                <w:sz w:val="21"/>
                <w:szCs w:val="21"/>
              </w:rPr>
              <w:t>_____________________________</w:t>
            </w:r>
          </w:p>
          <w:p w14:paraId="184BCC38" w14:textId="39574527" w:rsidR="003A6A70" w:rsidRPr="00D87D6D" w:rsidRDefault="003A6A70" w:rsidP="00355E8D">
            <w:pPr>
              <w:tabs>
                <w:tab w:val="right" w:pos="9923"/>
              </w:tabs>
              <w:ind w:left="567"/>
              <w:jc w:val="center"/>
              <w:rPr>
                <w:rFonts w:ascii="Arial" w:hAnsi="Arial" w:cs="Arial"/>
                <w:b/>
                <w:sz w:val="21"/>
                <w:szCs w:val="21"/>
                <w:lang w:val="es-ES"/>
              </w:rPr>
            </w:pPr>
            <w:r w:rsidRPr="00D87D6D">
              <w:rPr>
                <w:rFonts w:ascii="Arial" w:hAnsi="Arial" w:cs="Arial"/>
                <w:b/>
                <w:sz w:val="21"/>
                <w:szCs w:val="21"/>
                <w:lang w:val="es-ES"/>
              </w:rPr>
              <w:t>Lic. Gabr</w:t>
            </w:r>
            <w:r w:rsidR="003C19D7">
              <w:rPr>
                <w:rFonts w:ascii="Arial" w:hAnsi="Arial" w:cs="Arial"/>
                <w:b/>
                <w:sz w:val="21"/>
                <w:szCs w:val="21"/>
                <w:lang w:val="es-ES"/>
              </w:rPr>
              <w:t>iela de los Ángeles Pérez Casas</w:t>
            </w:r>
            <w:r w:rsidRPr="00D87D6D">
              <w:rPr>
                <w:rFonts w:ascii="Arial" w:hAnsi="Arial" w:cs="Arial"/>
                <w:b/>
                <w:sz w:val="21"/>
                <w:szCs w:val="21"/>
                <w:lang w:val="es-ES"/>
              </w:rPr>
              <w:t xml:space="preserve"> </w:t>
            </w:r>
          </w:p>
          <w:p w14:paraId="77D607DE" w14:textId="7A9A158E" w:rsidR="00F20D89" w:rsidRPr="00D87D6D" w:rsidRDefault="003A6A70" w:rsidP="00D87D6D">
            <w:pPr>
              <w:tabs>
                <w:tab w:val="right" w:pos="9923"/>
              </w:tabs>
              <w:ind w:left="567"/>
              <w:jc w:val="center"/>
              <w:rPr>
                <w:rFonts w:ascii="Arial" w:eastAsia="Times New Roman" w:hAnsi="Arial" w:cs="Arial"/>
                <w:sz w:val="21"/>
                <w:szCs w:val="21"/>
              </w:rPr>
            </w:pPr>
            <w:r w:rsidRPr="00D87D6D">
              <w:rPr>
                <w:rFonts w:ascii="Arial" w:hAnsi="Arial" w:cs="Arial"/>
                <w:sz w:val="21"/>
                <w:szCs w:val="21"/>
                <w:lang w:val="es-ES"/>
              </w:rPr>
              <w:t>Subdir</w:t>
            </w:r>
            <w:r w:rsidR="00D87D6D" w:rsidRPr="00D87D6D">
              <w:rPr>
                <w:rFonts w:ascii="Arial" w:hAnsi="Arial" w:cs="Arial"/>
                <w:sz w:val="21"/>
                <w:szCs w:val="21"/>
                <w:lang w:val="es-ES"/>
              </w:rPr>
              <w:t>ectora</w:t>
            </w:r>
            <w:r w:rsidR="003C19D7">
              <w:rPr>
                <w:rFonts w:ascii="Arial" w:hAnsi="Arial" w:cs="Arial"/>
                <w:sz w:val="21"/>
                <w:szCs w:val="21"/>
                <w:lang w:val="es-ES"/>
              </w:rPr>
              <w:t xml:space="preserve"> de</w:t>
            </w:r>
            <w:r w:rsidR="00D87D6D" w:rsidRPr="00D87D6D">
              <w:rPr>
                <w:rFonts w:ascii="Arial" w:hAnsi="Arial" w:cs="Arial"/>
                <w:sz w:val="21"/>
                <w:szCs w:val="21"/>
                <w:lang w:val="es-ES"/>
              </w:rPr>
              <w:t xml:space="preserve"> Comunicación Corporativa en suplencia de la Titular de la Unida</w:t>
            </w:r>
            <w:bookmarkStart w:id="0" w:name="_GoBack"/>
            <w:bookmarkEnd w:id="0"/>
            <w:r w:rsidR="00D87D6D" w:rsidRPr="00D87D6D">
              <w:rPr>
                <w:rFonts w:ascii="Arial" w:hAnsi="Arial" w:cs="Arial"/>
                <w:sz w:val="21"/>
                <w:szCs w:val="21"/>
                <w:lang w:val="es-ES"/>
              </w:rPr>
              <w:t>d de Transparencia y Presidenta del Comité de Transparencia</w:t>
            </w:r>
          </w:p>
        </w:tc>
        <w:tc>
          <w:tcPr>
            <w:tcW w:w="5054" w:type="dxa"/>
          </w:tcPr>
          <w:p w14:paraId="68F8BF97" w14:textId="77777777" w:rsidR="00F20D89" w:rsidRPr="00D87D6D" w:rsidRDefault="00F20D89" w:rsidP="00097005">
            <w:pPr>
              <w:tabs>
                <w:tab w:val="right" w:pos="9923"/>
              </w:tabs>
              <w:ind w:left="567"/>
              <w:jc w:val="both"/>
              <w:rPr>
                <w:rFonts w:ascii="Arial" w:eastAsia="Times New Roman" w:hAnsi="Arial" w:cs="Arial"/>
                <w:sz w:val="21"/>
                <w:szCs w:val="21"/>
              </w:rPr>
            </w:pPr>
          </w:p>
          <w:p w14:paraId="29DAEC15" w14:textId="77777777" w:rsidR="00F20D89" w:rsidRPr="00D87D6D" w:rsidRDefault="00F20D89" w:rsidP="00097005">
            <w:pPr>
              <w:tabs>
                <w:tab w:val="right" w:pos="9923"/>
              </w:tabs>
              <w:ind w:left="567"/>
              <w:jc w:val="both"/>
              <w:rPr>
                <w:rFonts w:ascii="Arial" w:eastAsia="Times New Roman" w:hAnsi="Arial" w:cs="Arial"/>
                <w:sz w:val="21"/>
                <w:szCs w:val="21"/>
              </w:rPr>
            </w:pPr>
          </w:p>
          <w:p w14:paraId="4E9FAE81" w14:textId="77777777" w:rsidR="00F20D89" w:rsidRPr="00D87D6D" w:rsidRDefault="00F20D89" w:rsidP="00097005">
            <w:pPr>
              <w:tabs>
                <w:tab w:val="right" w:pos="9923"/>
              </w:tabs>
              <w:ind w:left="567"/>
              <w:jc w:val="both"/>
              <w:rPr>
                <w:rFonts w:ascii="Arial" w:eastAsia="Times New Roman" w:hAnsi="Arial" w:cs="Arial"/>
                <w:sz w:val="21"/>
                <w:szCs w:val="21"/>
              </w:rPr>
            </w:pPr>
          </w:p>
          <w:p w14:paraId="5EF672A3" w14:textId="77777777" w:rsidR="00F20D89" w:rsidRPr="00D87D6D" w:rsidRDefault="00F20D89" w:rsidP="00355E8D">
            <w:pPr>
              <w:tabs>
                <w:tab w:val="right" w:pos="9923"/>
              </w:tabs>
              <w:ind w:left="567"/>
              <w:jc w:val="center"/>
              <w:rPr>
                <w:rFonts w:ascii="Arial" w:eastAsia="Times New Roman" w:hAnsi="Arial" w:cs="Arial"/>
                <w:sz w:val="21"/>
                <w:szCs w:val="21"/>
              </w:rPr>
            </w:pPr>
            <w:r w:rsidRPr="00D87D6D">
              <w:rPr>
                <w:rFonts w:ascii="Arial" w:eastAsia="Times New Roman" w:hAnsi="Arial" w:cs="Arial"/>
                <w:sz w:val="21"/>
                <w:szCs w:val="21"/>
              </w:rPr>
              <w:t>______________________________</w:t>
            </w:r>
          </w:p>
          <w:p w14:paraId="2F98C702" w14:textId="77777777" w:rsidR="00F20D89" w:rsidRPr="00D87D6D" w:rsidRDefault="00F20D89" w:rsidP="00355E8D">
            <w:pPr>
              <w:tabs>
                <w:tab w:val="right" w:pos="9923"/>
              </w:tabs>
              <w:ind w:left="567"/>
              <w:jc w:val="center"/>
              <w:rPr>
                <w:rFonts w:ascii="Arial" w:eastAsia="Times New Roman" w:hAnsi="Arial" w:cs="Arial"/>
                <w:sz w:val="21"/>
                <w:szCs w:val="21"/>
              </w:rPr>
            </w:pPr>
            <w:r w:rsidRPr="00D87D6D">
              <w:rPr>
                <w:rFonts w:ascii="Arial" w:eastAsia="Times New Roman" w:hAnsi="Arial" w:cs="Arial"/>
                <w:b/>
                <w:sz w:val="21"/>
                <w:szCs w:val="21"/>
              </w:rPr>
              <w:t>Act. Agustín Díaz Fierros</w:t>
            </w:r>
          </w:p>
          <w:p w14:paraId="131771DE" w14:textId="77777777" w:rsidR="00F20D89" w:rsidRPr="00D87D6D" w:rsidRDefault="00F20D89" w:rsidP="00355E8D">
            <w:pPr>
              <w:tabs>
                <w:tab w:val="right" w:pos="9923"/>
              </w:tabs>
              <w:ind w:left="567"/>
              <w:jc w:val="center"/>
              <w:rPr>
                <w:rFonts w:ascii="Arial" w:eastAsia="Times New Roman" w:hAnsi="Arial" w:cs="Arial"/>
                <w:sz w:val="21"/>
                <w:szCs w:val="21"/>
              </w:rPr>
            </w:pPr>
            <w:r w:rsidRPr="00D87D6D">
              <w:rPr>
                <w:rFonts w:ascii="Arial" w:eastAsia="Times New Roman" w:hAnsi="Arial" w:cs="Arial"/>
                <w:sz w:val="21"/>
                <w:szCs w:val="21"/>
              </w:rPr>
              <w:t>Titular del Área de Auditoría para Desarrollo y Mejora de la Gestión en suplencia del Titular del Órgano Interno de Control en Aeropuertos y Servicios Auxiliares</w:t>
            </w:r>
          </w:p>
        </w:tc>
      </w:tr>
      <w:tr w:rsidR="00F20D89" w:rsidRPr="00D87D6D" w14:paraId="6C59293D" w14:textId="77777777" w:rsidTr="001C6C57">
        <w:trPr>
          <w:jc w:val="center"/>
        </w:trPr>
        <w:tc>
          <w:tcPr>
            <w:tcW w:w="9920" w:type="dxa"/>
            <w:gridSpan w:val="2"/>
          </w:tcPr>
          <w:p w14:paraId="7A0FFC3D" w14:textId="77777777" w:rsidR="00F20D89" w:rsidRPr="00D87D6D" w:rsidRDefault="00F20D89" w:rsidP="00097005">
            <w:pPr>
              <w:tabs>
                <w:tab w:val="right" w:pos="9923"/>
              </w:tabs>
              <w:jc w:val="both"/>
              <w:rPr>
                <w:rFonts w:ascii="Arial" w:eastAsia="Times New Roman" w:hAnsi="Arial" w:cs="Arial"/>
                <w:sz w:val="21"/>
                <w:szCs w:val="21"/>
              </w:rPr>
            </w:pPr>
          </w:p>
          <w:p w14:paraId="524CBA8D" w14:textId="77777777" w:rsidR="00F20D89" w:rsidRPr="00D87D6D" w:rsidRDefault="00F20D89" w:rsidP="00097005">
            <w:pPr>
              <w:tabs>
                <w:tab w:val="right" w:pos="9923"/>
              </w:tabs>
              <w:jc w:val="both"/>
              <w:rPr>
                <w:rFonts w:ascii="Arial" w:eastAsia="Times New Roman" w:hAnsi="Arial" w:cs="Arial"/>
                <w:sz w:val="21"/>
                <w:szCs w:val="21"/>
              </w:rPr>
            </w:pPr>
          </w:p>
          <w:p w14:paraId="0E0DCFE6" w14:textId="77777777" w:rsidR="00F20D89" w:rsidRPr="00D87D6D" w:rsidRDefault="00F20D89" w:rsidP="00097005">
            <w:pPr>
              <w:tabs>
                <w:tab w:val="right" w:pos="9923"/>
              </w:tabs>
              <w:jc w:val="both"/>
              <w:rPr>
                <w:rFonts w:ascii="Arial" w:eastAsia="Times New Roman" w:hAnsi="Arial" w:cs="Arial"/>
                <w:sz w:val="21"/>
                <w:szCs w:val="21"/>
              </w:rPr>
            </w:pPr>
          </w:p>
          <w:p w14:paraId="42ED5AE2" w14:textId="6E10B1A8" w:rsidR="00F20D89" w:rsidRPr="00D87D6D" w:rsidRDefault="00355E8D" w:rsidP="00355E8D">
            <w:pPr>
              <w:tabs>
                <w:tab w:val="right" w:pos="9923"/>
              </w:tabs>
              <w:ind w:left="567"/>
              <w:jc w:val="center"/>
              <w:rPr>
                <w:rFonts w:ascii="Arial" w:eastAsia="Times New Roman" w:hAnsi="Arial" w:cs="Arial"/>
                <w:sz w:val="21"/>
                <w:szCs w:val="21"/>
              </w:rPr>
            </w:pPr>
            <w:r w:rsidRPr="00D87D6D">
              <w:rPr>
                <w:rFonts w:ascii="Arial" w:eastAsia="Times New Roman" w:hAnsi="Arial" w:cs="Arial"/>
                <w:sz w:val="21"/>
                <w:szCs w:val="21"/>
              </w:rPr>
              <w:t>_______________</w:t>
            </w:r>
            <w:r w:rsidR="00F20D89" w:rsidRPr="00D87D6D">
              <w:rPr>
                <w:rFonts w:ascii="Arial" w:eastAsia="Times New Roman" w:hAnsi="Arial" w:cs="Arial"/>
                <w:sz w:val="21"/>
                <w:szCs w:val="21"/>
              </w:rPr>
              <w:t>_____________________</w:t>
            </w:r>
          </w:p>
          <w:p w14:paraId="26C47003" w14:textId="77777777" w:rsidR="00F20D89" w:rsidRPr="00D87D6D" w:rsidRDefault="00F20D89" w:rsidP="00355E8D">
            <w:pPr>
              <w:tabs>
                <w:tab w:val="right" w:pos="9923"/>
              </w:tabs>
              <w:ind w:left="567"/>
              <w:jc w:val="center"/>
              <w:rPr>
                <w:rFonts w:ascii="Arial" w:eastAsia="Times New Roman" w:hAnsi="Arial" w:cs="Arial"/>
                <w:b/>
                <w:sz w:val="21"/>
                <w:szCs w:val="21"/>
              </w:rPr>
            </w:pPr>
            <w:r w:rsidRPr="00D87D6D">
              <w:rPr>
                <w:rFonts w:ascii="Arial" w:eastAsia="Times New Roman" w:hAnsi="Arial" w:cs="Arial"/>
                <w:b/>
                <w:sz w:val="21"/>
                <w:szCs w:val="21"/>
              </w:rPr>
              <w:t>Lic. María Teresa Adriana Vázquez Zavala</w:t>
            </w:r>
          </w:p>
          <w:p w14:paraId="5909E9BF" w14:textId="77777777" w:rsidR="00F20D89" w:rsidRPr="00D87D6D" w:rsidRDefault="00F20D89" w:rsidP="00355E8D">
            <w:pPr>
              <w:tabs>
                <w:tab w:val="right" w:pos="9923"/>
              </w:tabs>
              <w:ind w:left="567"/>
              <w:jc w:val="center"/>
              <w:rPr>
                <w:rFonts w:ascii="Arial" w:hAnsi="Arial" w:cs="Arial"/>
                <w:sz w:val="21"/>
                <w:szCs w:val="21"/>
              </w:rPr>
            </w:pPr>
            <w:r w:rsidRPr="00D87D6D">
              <w:rPr>
                <w:rFonts w:ascii="Arial" w:eastAsia="Times New Roman" w:hAnsi="Arial" w:cs="Arial"/>
                <w:sz w:val="21"/>
                <w:szCs w:val="21"/>
              </w:rPr>
              <w:t>Coordinadora de Archivos</w:t>
            </w:r>
          </w:p>
        </w:tc>
      </w:tr>
    </w:tbl>
    <w:p w14:paraId="0E512D68" w14:textId="77777777" w:rsidR="00961E76" w:rsidRPr="00D87D6D" w:rsidRDefault="00961E76" w:rsidP="00097005">
      <w:pPr>
        <w:pStyle w:val="Sinespaciado"/>
        <w:jc w:val="both"/>
        <w:rPr>
          <w:rFonts w:ascii="Arial" w:hAnsi="Arial" w:cs="Arial"/>
          <w:sz w:val="21"/>
          <w:szCs w:val="21"/>
          <w:lang w:val="es-ES_tradnl" w:eastAsia="es-ES"/>
        </w:rPr>
      </w:pPr>
    </w:p>
    <w:p w14:paraId="34D2E86B" w14:textId="459B2909" w:rsidR="00F20D89" w:rsidRPr="00D87D6D" w:rsidRDefault="00F20D89" w:rsidP="00097005">
      <w:pPr>
        <w:pStyle w:val="Sinespaciado"/>
        <w:jc w:val="both"/>
        <w:rPr>
          <w:rFonts w:ascii="Arial" w:hAnsi="Arial" w:cs="Arial"/>
          <w:sz w:val="21"/>
          <w:szCs w:val="21"/>
          <w:lang w:val="es-ES_tradnl" w:eastAsia="es-ES"/>
        </w:rPr>
      </w:pPr>
      <w:r w:rsidRPr="00D87D6D">
        <w:rPr>
          <w:rFonts w:ascii="Arial" w:hAnsi="Arial" w:cs="Arial"/>
          <w:sz w:val="21"/>
          <w:szCs w:val="21"/>
          <w:lang w:val="es-ES_tradnl" w:eastAsia="es-ES"/>
        </w:rPr>
        <w:t>Esta hoja de firmas c</w:t>
      </w:r>
      <w:r w:rsidR="000930A9" w:rsidRPr="00D87D6D">
        <w:rPr>
          <w:rFonts w:ascii="Arial" w:hAnsi="Arial" w:cs="Arial"/>
          <w:sz w:val="21"/>
          <w:szCs w:val="21"/>
          <w:lang w:val="es-ES_tradnl" w:eastAsia="es-ES"/>
        </w:rPr>
        <w:t>o</w:t>
      </w:r>
      <w:r w:rsidR="00B36ACA" w:rsidRPr="00D87D6D">
        <w:rPr>
          <w:rFonts w:ascii="Arial" w:hAnsi="Arial" w:cs="Arial"/>
          <w:sz w:val="21"/>
          <w:szCs w:val="21"/>
          <w:lang w:val="es-ES_tradnl" w:eastAsia="es-ES"/>
        </w:rPr>
        <w:t>rresponde a la Resolución CT-</w:t>
      </w:r>
      <w:r w:rsidR="0042598A" w:rsidRPr="00D87D6D">
        <w:rPr>
          <w:rFonts w:ascii="Arial" w:hAnsi="Arial" w:cs="Arial"/>
          <w:sz w:val="21"/>
          <w:szCs w:val="21"/>
          <w:lang w:val="es-ES_tradnl" w:eastAsia="es-ES"/>
        </w:rPr>
        <w:t>22</w:t>
      </w:r>
      <w:r w:rsidR="003A6A70" w:rsidRPr="00D87D6D">
        <w:rPr>
          <w:rFonts w:ascii="Arial" w:hAnsi="Arial" w:cs="Arial"/>
          <w:sz w:val="21"/>
          <w:szCs w:val="21"/>
          <w:lang w:val="es-ES_tradnl" w:eastAsia="es-ES"/>
        </w:rPr>
        <w:t>8</w:t>
      </w:r>
      <w:r w:rsidRPr="00D87D6D">
        <w:rPr>
          <w:rFonts w:ascii="Arial" w:hAnsi="Arial" w:cs="Arial"/>
          <w:sz w:val="21"/>
          <w:szCs w:val="21"/>
          <w:lang w:val="es-ES_tradnl" w:eastAsia="es-ES"/>
        </w:rPr>
        <w:t>-2017.</w:t>
      </w:r>
    </w:p>
    <w:sectPr w:rsidR="00F20D89" w:rsidRPr="00D87D6D" w:rsidSect="00F946A7">
      <w:headerReference w:type="default" r:id="rId10"/>
      <w:pgSz w:w="12240" w:h="15840"/>
      <w:pgMar w:top="2410" w:right="1701" w:bottom="1417" w:left="170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D50024" w14:textId="77777777" w:rsidR="00C007F5" w:rsidRDefault="00C007F5" w:rsidP="00526987">
      <w:r>
        <w:separator/>
      </w:r>
    </w:p>
  </w:endnote>
  <w:endnote w:type="continuationSeparator" w:id="0">
    <w:p w14:paraId="0149AC34" w14:textId="77777777" w:rsidR="00C007F5" w:rsidRDefault="00C007F5" w:rsidP="00526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D5B7B0" w14:textId="77777777" w:rsidR="00C007F5" w:rsidRDefault="00C007F5" w:rsidP="00526987">
      <w:r>
        <w:separator/>
      </w:r>
    </w:p>
  </w:footnote>
  <w:footnote w:type="continuationSeparator" w:id="0">
    <w:p w14:paraId="234376F9" w14:textId="77777777" w:rsidR="00C007F5" w:rsidRDefault="00C007F5" w:rsidP="005269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F6BBE" w14:textId="0A743772" w:rsidR="00526987" w:rsidRDefault="00B84ADA">
    <w:pPr>
      <w:pStyle w:val="Encabezado"/>
    </w:pPr>
    <w:r>
      <w:rPr>
        <w:noProof/>
        <w:lang w:val="es-MX" w:eastAsia="es-MX"/>
      </w:rPr>
      <w:drawing>
        <wp:anchor distT="0" distB="0" distL="114300" distR="114300" simplePos="0" relativeHeight="251658240" behindDoc="1" locked="0" layoutInCell="1" allowOverlap="1" wp14:anchorId="28F21684" wp14:editId="69DB723E">
          <wp:simplePos x="0" y="0"/>
          <wp:positionH relativeFrom="column">
            <wp:posOffset>-1143930</wp:posOffset>
          </wp:positionH>
          <wp:positionV relativeFrom="paragraph">
            <wp:posOffset>-555906</wp:posOffset>
          </wp:positionV>
          <wp:extent cx="7945132" cy="10281566"/>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carta-01.png"/>
                  <pic:cNvPicPr/>
                </pic:nvPicPr>
                <pic:blipFill>
                  <a:blip r:embed="rId1">
                    <a:extLst>
                      <a:ext uri="{28A0092B-C50C-407E-A947-70E740481C1C}">
                        <a14:useLocalDpi xmlns:a14="http://schemas.microsoft.com/office/drawing/2010/main" val="0"/>
                      </a:ext>
                    </a:extLst>
                  </a:blip>
                  <a:stretch>
                    <a:fillRect/>
                  </a:stretch>
                </pic:blipFill>
                <pic:spPr>
                  <a:xfrm>
                    <a:off x="0" y="0"/>
                    <a:ext cx="7955743" cy="1029529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25B4C"/>
    <w:multiLevelType w:val="hybridMultilevel"/>
    <w:tmpl w:val="362218DA"/>
    <w:lvl w:ilvl="0" w:tplc="7BCE13B4">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nsid w:val="16C07AA2"/>
    <w:multiLevelType w:val="hybridMultilevel"/>
    <w:tmpl w:val="BB28A1EA"/>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2">
    <w:nsid w:val="1A846846"/>
    <w:multiLevelType w:val="hybridMultilevel"/>
    <w:tmpl w:val="086097B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DFA2427"/>
    <w:multiLevelType w:val="hybridMultilevel"/>
    <w:tmpl w:val="D76E5366"/>
    <w:lvl w:ilvl="0" w:tplc="D9FAF356">
      <w:start w:val="1"/>
      <w:numFmt w:val="upperRoman"/>
      <w:lvlText w:val="%1."/>
      <w:lvlJc w:val="right"/>
      <w:pPr>
        <w:ind w:left="502" w:hanging="360"/>
      </w:pPr>
      <w:rPr>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E055FAF"/>
    <w:multiLevelType w:val="hybridMultilevel"/>
    <w:tmpl w:val="023E6D8C"/>
    <w:lvl w:ilvl="0" w:tplc="4A424F20">
      <w:start w:val="1"/>
      <w:numFmt w:val="decimal"/>
      <w:lvlText w:val="%1."/>
      <w:lvlJc w:val="left"/>
      <w:pPr>
        <w:ind w:left="360" w:hanging="360"/>
      </w:pPr>
      <w:rPr>
        <w:rFonts w:cstheme="minorBidi"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nsid w:val="3DB63ECF"/>
    <w:multiLevelType w:val="hybridMultilevel"/>
    <w:tmpl w:val="9F1EE0D2"/>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6">
    <w:nsid w:val="4ACE10F3"/>
    <w:multiLevelType w:val="hybridMultilevel"/>
    <w:tmpl w:val="C054C7D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4C825976"/>
    <w:multiLevelType w:val="hybridMultilevel"/>
    <w:tmpl w:val="AFE69D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9BB1249"/>
    <w:multiLevelType w:val="hybridMultilevel"/>
    <w:tmpl w:val="6F06BBF8"/>
    <w:lvl w:ilvl="0" w:tplc="5B2295A8">
      <w:start w:val="1"/>
      <w:numFmt w:val="upperRoman"/>
      <w:lvlText w:val="%1."/>
      <w:lvlJc w:val="righ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A256CC4"/>
    <w:multiLevelType w:val="hybridMultilevel"/>
    <w:tmpl w:val="1168199E"/>
    <w:lvl w:ilvl="0" w:tplc="02C45F88">
      <w:start w:val="1"/>
      <w:numFmt w:val="decimal"/>
      <w:lvlText w:val="%1."/>
      <w:lvlJc w:val="left"/>
      <w:pPr>
        <w:ind w:left="6314" w:hanging="360"/>
      </w:pPr>
      <w:rPr>
        <w:b w:val="0"/>
        <w:lang w:val="es-ES"/>
      </w:rPr>
    </w:lvl>
    <w:lvl w:ilvl="1" w:tplc="080A0019">
      <w:start w:val="1"/>
      <w:numFmt w:val="lowerLetter"/>
      <w:lvlText w:val="%2."/>
      <w:lvlJc w:val="left"/>
      <w:pPr>
        <w:ind w:left="7034" w:hanging="360"/>
      </w:pPr>
    </w:lvl>
    <w:lvl w:ilvl="2" w:tplc="080A001B" w:tentative="1">
      <w:start w:val="1"/>
      <w:numFmt w:val="lowerRoman"/>
      <w:lvlText w:val="%3."/>
      <w:lvlJc w:val="right"/>
      <w:pPr>
        <w:ind w:left="7754" w:hanging="180"/>
      </w:pPr>
    </w:lvl>
    <w:lvl w:ilvl="3" w:tplc="080A000F" w:tentative="1">
      <w:start w:val="1"/>
      <w:numFmt w:val="decimal"/>
      <w:lvlText w:val="%4."/>
      <w:lvlJc w:val="left"/>
      <w:pPr>
        <w:ind w:left="8474" w:hanging="360"/>
      </w:pPr>
    </w:lvl>
    <w:lvl w:ilvl="4" w:tplc="080A0019" w:tentative="1">
      <w:start w:val="1"/>
      <w:numFmt w:val="lowerLetter"/>
      <w:lvlText w:val="%5."/>
      <w:lvlJc w:val="left"/>
      <w:pPr>
        <w:ind w:left="9194" w:hanging="360"/>
      </w:pPr>
    </w:lvl>
    <w:lvl w:ilvl="5" w:tplc="080A001B" w:tentative="1">
      <w:start w:val="1"/>
      <w:numFmt w:val="lowerRoman"/>
      <w:lvlText w:val="%6."/>
      <w:lvlJc w:val="right"/>
      <w:pPr>
        <w:ind w:left="9914" w:hanging="180"/>
      </w:pPr>
    </w:lvl>
    <w:lvl w:ilvl="6" w:tplc="080A000F" w:tentative="1">
      <w:start w:val="1"/>
      <w:numFmt w:val="decimal"/>
      <w:lvlText w:val="%7."/>
      <w:lvlJc w:val="left"/>
      <w:pPr>
        <w:ind w:left="10634" w:hanging="360"/>
      </w:pPr>
    </w:lvl>
    <w:lvl w:ilvl="7" w:tplc="080A0019" w:tentative="1">
      <w:start w:val="1"/>
      <w:numFmt w:val="lowerLetter"/>
      <w:lvlText w:val="%8."/>
      <w:lvlJc w:val="left"/>
      <w:pPr>
        <w:ind w:left="11354" w:hanging="360"/>
      </w:pPr>
    </w:lvl>
    <w:lvl w:ilvl="8" w:tplc="080A001B" w:tentative="1">
      <w:start w:val="1"/>
      <w:numFmt w:val="lowerRoman"/>
      <w:lvlText w:val="%9."/>
      <w:lvlJc w:val="right"/>
      <w:pPr>
        <w:ind w:left="12074" w:hanging="180"/>
      </w:pPr>
    </w:lvl>
  </w:abstractNum>
  <w:num w:numId="1">
    <w:abstractNumId w:val="3"/>
  </w:num>
  <w:num w:numId="2">
    <w:abstractNumId w:val="9"/>
  </w:num>
  <w:num w:numId="3">
    <w:abstractNumId w:val="4"/>
  </w:num>
  <w:num w:numId="4">
    <w:abstractNumId w:val="5"/>
  </w:num>
  <w:num w:numId="5">
    <w:abstractNumId w:val="6"/>
  </w:num>
  <w:num w:numId="6">
    <w:abstractNumId w:val="1"/>
  </w:num>
  <w:num w:numId="7">
    <w:abstractNumId w:val="0"/>
  </w:num>
  <w:num w:numId="8">
    <w:abstractNumId w:val="2"/>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987"/>
    <w:rsid w:val="0000120E"/>
    <w:rsid w:val="00004284"/>
    <w:rsid w:val="00035A3D"/>
    <w:rsid w:val="000372BC"/>
    <w:rsid w:val="000547F6"/>
    <w:rsid w:val="00057A12"/>
    <w:rsid w:val="00080029"/>
    <w:rsid w:val="000879FC"/>
    <w:rsid w:val="0009300F"/>
    <w:rsid w:val="000930A9"/>
    <w:rsid w:val="00097005"/>
    <w:rsid w:val="000A03FD"/>
    <w:rsid w:val="000B36BB"/>
    <w:rsid w:val="000B6238"/>
    <w:rsid w:val="000C171B"/>
    <w:rsid w:val="000E20B8"/>
    <w:rsid w:val="000F5B4A"/>
    <w:rsid w:val="000F7BD2"/>
    <w:rsid w:val="001011E2"/>
    <w:rsid w:val="00104CF6"/>
    <w:rsid w:val="0011277E"/>
    <w:rsid w:val="001145EA"/>
    <w:rsid w:val="00120BEA"/>
    <w:rsid w:val="00137A7E"/>
    <w:rsid w:val="00142D53"/>
    <w:rsid w:val="0015445D"/>
    <w:rsid w:val="00176987"/>
    <w:rsid w:val="00187E49"/>
    <w:rsid w:val="0019368D"/>
    <w:rsid w:val="00193FF4"/>
    <w:rsid w:val="001A174F"/>
    <w:rsid w:val="001B3528"/>
    <w:rsid w:val="001C21B5"/>
    <w:rsid w:val="001C32D8"/>
    <w:rsid w:val="001D1CDD"/>
    <w:rsid w:val="001D33DA"/>
    <w:rsid w:val="001E5476"/>
    <w:rsid w:val="00203876"/>
    <w:rsid w:val="00207CE1"/>
    <w:rsid w:val="00230DB3"/>
    <w:rsid w:val="00232F80"/>
    <w:rsid w:val="00233962"/>
    <w:rsid w:val="00237274"/>
    <w:rsid w:val="0025482A"/>
    <w:rsid w:val="00254EB7"/>
    <w:rsid w:val="0028208D"/>
    <w:rsid w:val="0028307C"/>
    <w:rsid w:val="002E7536"/>
    <w:rsid w:val="0031484C"/>
    <w:rsid w:val="003165C0"/>
    <w:rsid w:val="00320F27"/>
    <w:rsid w:val="003246F4"/>
    <w:rsid w:val="00325CFC"/>
    <w:rsid w:val="00334044"/>
    <w:rsid w:val="003405A3"/>
    <w:rsid w:val="00341FB5"/>
    <w:rsid w:val="0034688B"/>
    <w:rsid w:val="00354278"/>
    <w:rsid w:val="00355E8D"/>
    <w:rsid w:val="00362247"/>
    <w:rsid w:val="00362A8E"/>
    <w:rsid w:val="003804C0"/>
    <w:rsid w:val="003827A7"/>
    <w:rsid w:val="00391FFC"/>
    <w:rsid w:val="0039749B"/>
    <w:rsid w:val="003A42E4"/>
    <w:rsid w:val="003A55C3"/>
    <w:rsid w:val="003A6A70"/>
    <w:rsid w:val="003C19D7"/>
    <w:rsid w:val="003D0200"/>
    <w:rsid w:val="003D29BA"/>
    <w:rsid w:val="003E189C"/>
    <w:rsid w:val="00400D0C"/>
    <w:rsid w:val="00402CC7"/>
    <w:rsid w:val="00410C0C"/>
    <w:rsid w:val="0042598A"/>
    <w:rsid w:val="0042780D"/>
    <w:rsid w:val="004323F2"/>
    <w:rsid w:val="00435D9C"/>
    <w:rsid w:val="004370A5"/>
    <w:rsid w:val="004547DE"/>
    <w:rsid w:val="00457FD9"/>
    <w:rsid w:val="00483045"/>
    <w:rsid w:val="00485BDC"/>
    <w:rsid w:val="00490710"/>
    <w:rsid w:val="004922DC"/>
    <w:rsid w:val="004D56F8"/>
    <w:rsid w:val="004E5B9E"/>
    <w:rsid w:val="00501073"/>
    <w:rsid w:val="0051593B"/>
    <w:rsid w:val="0051733C"/>
    <w:rsid w:val="00524908"/>
    <w:rsid w:val="00526987"/>
    <w:rsid w:val="00530F0E"/>
    <w:rsid w:val="005352D8"/>
    <w:rsid w:val="005406CA"/>
    <w:rsid w:val="00542088"/>
    <w:rsid w:val="0056751E"/>
    <w:rsid w:val="0057008C"/>
    <w:rsid w:val="00572667"/>
    <w:rsid w:val="00575011"/>
    <w:rsid w:val="00577714"/>
    <w:rsid w:val="00581D66"/>
    <w:rsid w:val="00595BDD"/>
    <w:rsid w:val="00596712"/>
    <w:rsid w:val="00597C40"/>
    <w:rsid w:val="005B1D53"/>
    <w:rsid w:val="005B29C1"/>
    <w:rsid w:val="005B50E4"/>
    <w:rsid w:val="005C4FCA"/>
    <w:rsid w:val="005E0E00"/>
    <w:rsid w:val="005E3AAC"/>
    <w:rsid w:val="00606862"/>
    <w:rsid w:val="00616F89"/>
    <w:rsid w:val="00653CB4"/>
    <w:rsid w:val="00657F53"/>
    <w:rsid w:val="00662EEB"/>
    <w:rsid w:val="00676FFE"/>
    <w:rsid w:val="006A44C3"/>
    <w:rsid w:val="006A5CF7"/>
    <w:rsid w:val="006B0089"/>
    <w:rsid w:val="006B0B0A"/>
    <w:rsid w:val="006B4248"/>
    <w:rsid w:val="006C3AFC"/>
    <w:rsid w:val="006C4781"/>
    <w:rsid w:val="006D4E1B"/>
    <w:rsid w:val="006F3D92"/>
    <w:rsid w:val="00704F29"/>
    <w:rsid w:val="007360DB"/>
    <w:rsid w:val="00740071"/>
    <w:rsid w:val="007425DC"/>
    <w:rsid w:val="007475DF"/>
    <w:rsid w:val="007541DC"/>
    <w:rsid w:val="00763DF1"/>
    <w:rsid w:val="00770F85"/>
    <w:rsid w:val="007753D8"/>
    <w:rsid w:val="00785855"/>
    <w:rsid w:val="00796F5B"/>
    <w:rsid w:val="007C67D7"/>
    <w:rsid w:val="007D1897"/>
    <w:rsid w:val="007D4AAF"/>
    <w:rsid w:val="007E0645"/>
    <w:rsid w:val="007F29AC"/>
    <w:rsid w:val="008032D1"/>
    <w:rsid w:val="00807240"/>
    <w:rsid w:val="0082628C"/>
    <w:rsid w:val="00826DA8"/>
    <w:rsid w:val="00831EE5"/>
    <w:rsid w:val="00841C89"/>
    <w:rsid w:val="00860C6C"/>
    <w:rsid w:val="00887E14"/>
    <w:rsid w:val="0089198C"/>
    <w:rsid w:val="0089276C"/>
    <w:rsid w:val="008A0359"/>
    <w:rsid w:val="008B220B"/>
    <w:rsid w:val="008C05CD"/>
    <w:rsid w:val="008C0890"/>
    <w:rsid w:val="008F11DA"/>
    <w:rsid w:val="008F3A65"/>
    <w:rsid w:val="008F62DD"/>
    <w:rsid w:val="00911637"/>
    <w:rsid w:val="00935CF5"/>
    <w:rsid w:val="009360F9"/>
    <w:rsid w:val="00951A36"/>
    <w:rsid w:val="00953CA2"/>
    <w:rsid w:val="00954942"/>
    <w:rsid w:val="0095494B"/>
    <w:rsid w:val="00954F2F"/>
    <w:rsid w:val="00961E76"/>
    <w:rsid w:val="00964EFA"/>
    <w:rsid w:val="00971276"/>
    <w:rsid w:val="00971414"/>
    <w:rsid w:val="00975B94"/>
    <w:rsid w:val="00975BD5"/>
    <w:rsid w:val="009802D7"/>
    <w:rsid w:val="0098433B"/>
    <w:rsid w:val="009A6B39"/>
    <w:rsid w:val="009B0874"/>
    <w:rsid w:val="009B2097"/>
    <w:rsid w:val="009C3421"/>
    <w:rsid w:val="009C541B"/>
    <w:rsid w:val="009D1884"/>
    <w:rsid w:val="009D5ACE"/>
    <w:rsid w:val="009E130E"/>
    <w:rsid w:val="009E303C"/>
    <w:rsid w:val="00A0461F"/>
    <w:rsid w:val="00A0523A"/>
    <w:rsid w:val="00A07F98"/>
    <w:rsid w:val="00A154C7"/>
    <w:rsid w:val="00A159DD"/>
    <w:rsid w:val="00A40041"/>
    <w:rsid w:val="00A56BA5"/>
    <w:rsid w:val="00A62B4F"/>
    <w:rsid w:val="00A63A85"/>
    <w:rsid w:val="00A64B88"/>
    <w:rsid w:val="00A80BCF"/>
    <w:rsid w:val="00A9297D"/>
    <w:rsid w:val="00A93AB7"/>
    <w:rsid w:val="00A96E14"/>
    <w:rsid w:val="00AA24F4"/>
    <w:rsid w:val="00AB75F1"/>
    <w:rsid w:val="00AC0B1D"/>
    <w:rsid w:val="00AD1081"/>
    <w:rsid w:val="00AD676D"/>
    <w:rsid w:val="00AD6E73"/>
    <w:rsid w:val="00AF31AE"/>
    <w:rsid w:val="00AF5839"/>
    <w:rsid w:val="00B1585E"/>
    <w:rsid w:val="00B34663"/>
    <w:rsid w:val="00B36ACA"/>
    <w:rsid w:val="00B42704"/>
    <w:rsid w:val="00B42FA7"/>
    <w:rsid w:val="00B60312"/>
    <w:rsid w:val="00B63BAA"/>
    <w:rsid w:val="00B84ADA"/>
    <w:rsid w:val="00B94F8E"/>
    <w:rsid w:val="00BB0BD0"/>
    <w:rsid w:val="00BE551D"/>
    <w:rsid w:val="00BF0003"/>
    <w:rsid w:val="00BF0EC7"/>
    <w:rsid w:val="00BF79D9"/>
    <w:rsid w:val="00C007F5"/>
    <w:rsid w:val="00C27A41"/>
    <w:rsid w:val="00C42A75"/>
    <w:rsid w:val="00C773D2"/>
    <w:rsid w:val="00C94074"/>
    <w:rsid w:val="00CA21D0"/>
    <w:rsid w:val="00CA28F6"/>
    <w:rsid w:val="00CA4FFF"/>
    <w:rsid w:val="00CB1C99"/>
    <w:rsid w:val="00CB4210"/>
    <w:rsid w:val="00CC0301"/>
    <w:rsid w:val="00CC17C8"/>
    <w:rsid w:val="00CC45C4"/>
    <w:rsid w:val="00CD4C73"/>
    <w:rsid w:val="00CE18F6"/>
    <w:rsid w:val="00CE77B8"/>
    <w:rsid w:val="00D02259"/>
    <w:rsid w:val="00D25B37"/>
    <w:rsid w:val="00D26761"/>
    <w:rsid w:val="00D26B87"/>
    <w:rsid w:val="00D3636F"/>
    <w:rsid w:val="00D505F4"/>
    <w:rsid w:val="00D51E37"/>
    <w:rsid w:val="00D56BDB"/>
    <w:rsid w:val="00D63E87"/>
    <w:rsid w:val="00D7527F"/>
    <w:rsid w:val="00D758ED"/>
    <w:rsid w:val="00D85B95"/>
    <w:rsid w:val="00D87A89"/>
    <w:rsid w:val="00D87D6D"/>
    <w:rsid w:val="00D93E07"/>
    <w:rsid w:val="00D968BA"/>
    <w:rsid w:val="00DB1421"/>
    <w:rsid w:val="00DB3C3F"/>
    <w:rsid w:val="00DC111B"/>
    <w:rsid w:val="00DC5644"/>
    <w:rsid w:val="00DD3C7E"/>
    <w:rsid w:val="00DD758B"/>
    <w:rsid w:val="00DE5A72"/>
    <w:rsid w:val="00DF2E79"/>
    <w:rsid w:val="00E0268F"/>
    <w:rsid w:val="00E11A80"/>
    <w:rsid w:val="00E14754"/>
    <w:rsid w:val="00E147BC"/>
    <w:rsid w:val="00E152A0"/>
    <w:rsid w:val="00E336E6"/>
    <w:rsid w:val="00E525E0"/>
    <w:rsid w:val="00E740E5"/>
    <w:rsid w:val="00E82892"/>
    <w:rsid w:val="00E91138"/>
    <w:rsid w:val="00EA55D9"/>
    <w:rsid w:val="00EC63F1"/>
    <w:rsid w:val="00ED6F50"/>
    <w:rsid w:val="00EE2D00"/>
    <w:rsid w:val="00EE2E2C"/>
    <w:rsid w:val="00EE445F"/>
    <w:rsid w:val="00EF4755"/>
    <w:rsid w:val="00EF4FB6"/>
    <w:rsid w:val="00EF5FBF"/>
    <w:rsid w:val="00F01D6C"/>
    <w:rsid w:val="00F06E57"/>
    <w:rsid w:val="00F11F3C"/>
    <w:rsid w:val="00F20D89"/>
    <w:rsid w:val="00F24D20"/>
    <w:rsid w:val="00F31016"/>
    <w:rsid w:val="00F4235F"/>
    <w:rsid w:val="00F44AEE"/>
    <w:rsid w:val="00F50BA4"/>
    <w:rsid w:val="00F51538"/>
    <w:rsid w:val="00F52335"/>
    <w:rsid w:val="00F569D0"/>
    <w:rsid w:val="00F56B8C"/>
    <w:rsid w:val="00F77023"/>
    <w:rsid w:val="00F8524B"/>
    <w:rsid w:val="00F946A7"/>
    <w:rsid w:val="00FA3536"/>
    <w:rsid w:val="00FA6B2A"/>
    <w:rsid w:val="00FC35C1"/>
    <w:rsid w:val="00FC5598"/>
    <w:rsid w:val="00FC7BA3"/>
    <w:rsid w:val="00FD561F"/>
    <w:rsid w:val="00FE5440"/>
    <w:rsid w:val="00FE7D40"/>
    <w:rsid w:val="00FF2145"/>
  </w:rsids>
  <m:mathPr>
    <m:mathFont m:val="Cambria Math"/>
    <m:brkBin m:val="before"/>
    <m:brkBinSub m:val="--"/>
    <m:smallFrac m:val="0"/>
    <m:dispDef m:val="0"/>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32152C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2698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26987"/>
    <w:rPr>
      <w:rFonts w:ascii="Lucida Grande" w:hAnsi="Lucida Grande" w:cs="Lucida Grande"/>
      <w:sz w:val="18"/>
      <w:szCs w:val="18"/>
    </w:rPr>
  </w:style>
  <w:style w:type="paragraph" w:styleId="Encabezado">
    <w:name w:val="header"/>
    <w:basedOn w:val="Normal"/>
    <w:link w:val="EncabezadoCar"/>
    <w:uiPriority w:val="99"/>
    <w:unhideWhenUsed/>
    <w:rsid w:val="00526987"/>
    <w:pPr>
      <w:tabs>
        <w:tab w:val="center" w:pos="4252"/>
        <w:tab w:val="right" w:pos="8504"/>
      </w:tabs>
    </w:pPr>
  </w:style>
  <w:style w:type="character" w:customStyle="1" w:styleId="EncabezadoCar">
    <w:name w:val="Encabezado Car"/>
    <w:basedOn w:val="Fuentedeprrafopredeter"/>
    <w:link w:val="Encabezado"/>
    <w:uiPriority w:val="99"/>
    <w:rsid w:val="00526987"/>
  </w:style>
  <w:style w:type="paragraph" w:styleId="Piedepgina">
    <w:name w:val="footer"/>
    <w:basedOn w:val="Normal"/>
    <w:link w:val="PiedepginaCar"/>
    <w:uiPriority w:val="99"/>
    <w:unhideWhenUsed/>
    <w:rsid w:val="00526987"/>
    <w:pPr>
      <w:tabs>
        <w:tab w:val="center" w:pos="4252"/>
        <w:tab w:val="right" w:pos="8504"/>
      </w:tabs>
    </w:pPr>
  </w:style>
  <w:style w:type="character" w:customStyle="1" w:styleId="PiedepginaCar">
    <w:name w:val="Pie de página Car"/>
    <w:basedOn w:val="Fuentedeprrafopredeter"/>
    <w:link w:val="Piedepgina"/>
    <w:uiPriority w:val="99"/>
    <w:rsid w:val="00526987"/>
  </w:style>
  <w:style w:type="paragraph" w:styleId="Sinespaciado">
    <w:name w:val="No Spacing"/>
    <w:uiPriority w:val="1"/>
    <w:qFormat/>
    <w:rsid w:val="00237274"/>
    <w:rPr>
      <w:sz w:val="22"/>
      <w:szCs w:val="22"/>
      <w:lang w:val="es-MX" w:eastAsia="es-MX"/>
    </w:rPr>
  </w:style>
  <w:style w:type="paragraph" w:styleId="Prrafodelista">
    <w:name w:val="List Paragraph"/>
    <w:basedOn w:val="Normal"/>
    <w:uiPriority w:val="34"/>
    <w:qFormat/>
    <w:rsid w:val="00237274"/>
    <w:pPr>
      <w:spacing w:after="200" w:line="276" w:lineRule="auto"/>
      <w:ind w:left="720"/>
      <w:contextualSpacing/>
    </w:pPr>
    <w:rPr>
      <w:sz w:val="22"/>
      <w:szCs w:val="22"/>
      <w:lang w:val="es-MX" w:eastAsia="es-MX"/>
    </w:rPr>
  </w:style>
  <w:style w:type="character" w:styleId="Hipervnculo">
    <w:name w:val="Hyperlink"/>
    <w:basedOn w:val="Fuentedeprrafopredeter"/>
    <w:uiPriority w:val="99"/>
    <w:unhideWhenUsed/>
    <w:rsid w:val="00237274"/>
    <w:rPr>
      <w:color w:val="0000FF" w:themeColor="hyperlink"/>
      <w:u w:val="single"/>
    </w:rPr>
  </w:style>
  <w:style w:type="paragraph" w:customStyle="1" w:styleId="Texto">
    <w:name w:val="Texto"/>
    <w:basedOn w:val="Normal"/>
    <w:link w:val="TextoCar"/>
    <w:rsid w:val="00CE18F6"/>
    <w:pPr>
      <w:spacing w:after="101" w:line="216" w:lineRule="exact"/>
      <w:ind w:firstLine="288"/>
      <w:jc w:val="both"/>
    </w:pPr>
    <w:rPr>
      <w:rFonts w:ascii="Arial" w:eastAsia="Times New Roman" w:hAnsi="Arial" w:cs="Arial"/>
      <w:sz w:val="18"/>
      <w:szCs w:val="20"/>
      <w:lang w:val="es-ES"/>
    </w:rPr>
  </w:style>
  <w:style w:type="character" w:customStyle="1" w:styleId="TextoCar">
    <w:name w:val="Texto Car"/>
    <w:link w:val="Texto"/>
    <w:locked/>
    <w:rsid w:val="00CE18F6"/>
    <w:rPr>
      <w:rFonts w:ascii="Arial" w:eastAsia="Times New Roman" w:hAnsi="Arial" w:cs="Arial"/>
      <w:sz w:val="18"/>
      <w:szCs w:val="20"/>
      <w:lang w:val="es-ES"/>
    </w:rPr>
  </w:style>
  <w:style w:type="table" w:styleId="Tablaconcuadrcula">
    <w:name w:val="Table Grid"/>
    <w:basedOn w:val="Tablanormal"/>
    <w:uiPriority w:val="59"/>
    <w:rsid w:val="008C08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08059">
      <w:bodyDiv w:val="1"/>
      <w:marLeft w:val="0"/>
      <w:marRight w:val="0"/>
      <w:marTop w:val="0"/>
      <w:marBottom w:val="0"/>
      <w:divBdr>
        <w:top w:val="none" w:sz="0" w:space="0" w:color="auto"/>
        <w:left w:val="none" w:sz="0" w:space="0" w:color="auto"/>
        <w:bottom w:val="none" w:sz="0" w:space="0" w:color="auto"/>
        <w:right w:val="none" w:sz="0" w:space="0" w:color="auto"/>
      </w:divBdr>
    </w:div>
    <w:div w:id="39478971">
      <w:bodyDiv w:val="1"/>
      <w:marLeft w:val="0"/>
      <w:marRight w:val="0"/>
      <w:marTop w:val="0"/>
      <w:marBottom w:val="0"/>
      <w:divBdr>
        <w:top w:val="none" w:sz="0" w:space="0" w:color="auto"/>
        <w:left w:val="none" w:sz="0" w:space="0" w:color="auto"/>
        <w:bottom w:val="none" w:sz="0" w:space="0" w:color="auto"/>
        <w:right w:val="none" w:sz="0" w:space="0" w:color="auto"/>
      </w:divBdr>
    </w:div>
    <w:div w:id="75715574">
      <w:bodyDiv w:val="1"/>
      <w:marLeft w:val="0"/>
      <w:marRight w:val="0"/>
      <w:marTop w:val="0"/>
      <w:marBottom w:val="0"/>
      <w:divBdr>
        <w:top w:val="none" w:sz="0" w:space="0" w:color="auto"/>
        <w:left w:val="none" w:sz="0" w:space="0" w:color="auto"/>
        <w:bottom w:val="none" w:sz="0" w:space="0" w:color="auto"/>
        <w:right w:val="none" w:sz="0" w:space="0" w:color="auto"/>
      </w:divBdr>
    </w:div>
    <w:div w:id="87770565">
      <w:bodyDiv w:val="1"/>
      <w:marLeft w:val="0"/>
      <w:marRight w:val="0"/>
      <w:marTop w:val="0"/>
      <w:marBottom w:val="0"/>
      <w:divBdr>
        <w:top w:val="none" w:sz="0" w:space="0" w:color="auto"/>
        <w:left w:val="none" w:sz="0" w:space="0" w:color="auto"/>
        <w:bottom w:val="none" w:sz="0" w:space="0" w:color="auto"/>
        <w:right w:val="none" w:sz="0" w:space="0" w:color="auto"/>
      </w:divBdr>
    </w:div>
    <w:div w:id="105778817">
      <w:bodyDiv w:val="1"/>
      <w:marLeft w:val="0"/>
      <w:marRight w:val="0"/>
      <w:marTop w:val="0"/>
      <w:marBottom w:val="0"/>
      <w:divBdr>
        <w:top w:val="none" w:sz="0" w:space="0" w:color="auto"/>
        <w:left w:val="none" w:sz="0" w:space="0" w:color="auto"/>
        <w:bottom w:val="none" w:sz="0" w:space="0" w:color="auto"/>
        <w:right w:val="none" w:sz="0" w:space="0" w:color="auto"/>
      </w:divBdr>
    </w:div>
    <w:div w:id="116723673">
      <w:bodyDiv w:val="1"/>
      <w:marLeft w:val="0"/>
      <w:marRight w:val="0"/>
      <w:marTop w:val="0"/>
      <w:marBottom w:val="0"/>
      <w:divBdr>
        <w:top w:val="none" w:sz="0" w:space="0" w:color="auto"/>
        <w:left w:val="none" w:sz="0" w:space="0" w:color="auto"/>
        <w:bottom w:val="none" w:sz="0" w:space="0" w:color="auto"/>
        <w:right w:val="none" w:sz="0" w:space="0" w:color="auto"/>
      </w:divBdr>
    </w:div>
    <w:div w:id="171840508">
      <w:bodyDiv w:val="1"/>
      <w:marLeft w:val="0"/>
      <w:marRight w:val="0"/>
      <w:marTop w:val="0"/>
      <w:marBottom w:val="0"/>
      <w:divBdr>
        <w:top w:val="none" w:sz="0" w:space="0" w:color="auto"/>
        <w:left w:val="none" w:sz="0" w:space="0" w:color="auto"/>
        <w:bottom w:val="none" w:sz="0" w:space="0" w:color="auto"/>
        <w:right w:val="none" w:sz="0" w:space="0" w:color="auto"/>
      </w:divBdr>
    </w:div>
    <w:div w:id="192768328">
      <w:bodyDiv w:val="1"/>
      <w:marLeft w:val="0"/>
      <w:marRight w:val="0"/>
      <w:marTop w:val="0"/>
      <w:marBottom w:val="0"/>
      <w:divBdr>
        <w:top w:val="none" w:sz="0" w:space="0" w:color="auto"/>
        <w:left w:val="none" w:sz="0" w:space="0" w:color="auto"/>
        <w:bottom w:val="none" w:sz="0" w:space="0" w:color="auto"/>
        <w:right w:val="none" w:sz="0" w:space="0" w:color="auto"/>
      </w:divBdr>
    </w:div>
    <w:div w:id="283730590">
      <w:bodyDiv w:val="1"/>
      <w:marLeft w:val="0"/>
      <w:marRight w:val="0"/>
      <w:marTop w:val="0"/>
      <w:marBottom w:val="0"/>
      <w:divBdr>
        <w:top w:val="none" w:sz="0" w:space="0" w:color="auto"/>
        <w:left w:val="none" w:sz="0" w:space="0" w:color="auto"/>
        <w:bottom w:val="none" w:sz="0" w:space="0" w:color="auto"/>
        <w:right w:val="none" w:sz="0" w:space="0" w:color="auto"/>
      </w:divBdr>
    </w:div>
    <w:div w:id="292295449">
      <w:bodyDiv w:val="1"/>
      <w:marLeft w:val="0"/>
      <w:marRight w:val="0"/>
      <w:marTop w:val="0"/>
      <w:marBottom w:val="0"/>
      <w:divBdr>
        <w:top w:val="none" w:sz="0" w:space="0" w:color="auto"/>
        <w:left w:val="none" w:sz="0" w:space="0" w:color="auto"/>
        <w:bottom w:val="none" w:sz="0" w:space="0" w:color="auto"/>
        <w:right w:val="none" w:sz="0" w:space="0" w:color="auto"/>
      </w:divBdr>
    </w:div>
    <w:div w:id="367532807">
      <w:bodyDiv w:val="1"/>
      <w:marLeft w:val="0"/>
      <w:marRight w:val="0"/>
      <w:marTop w:val="0"/>
      <w:marBottom w:val="0"/>
      <w:divBdr>
        <w:top w:val="none" w:sz="0" w:space="0" w:color="auto"/>
        <w:left w:val="none" w:sz="0" w:space="0" w:color="auto"/>
        <w:bottom w:val="none" w:sz="0" w:space="0" w:color="auto"/>
        <w:right w:val="none" w:sz="0" w:space="0" w:color="auto"/>
      </w:divBdr>
    </w:div>
    <w:div w:id="483933343">
      <w:bodyDiv w:val="1"/>
      <w:marLeft w:val="0"/>
      <w:marRight w:val="0"/>
      <w:marTop w:val="0"/>
      <w:marBottom w:val="0"/>
      <w:divBdr>
        <w:top w:val="none" w:sz="0" w:space="0" w:color="auto"/>
        <w:left w:val="none" w:sz="0" w:space="0" w:color="auto"/>
        <w:bottom w:val="none" w:sz="0" w:space="0" w:color="auto"/>
        <w:right w:val="none" w:sz="0" w:space="0" w:color="auto"/>
      </w:divBdr>
    </w:div>
    <w:div w:id="681736606">
      <w:bodyDiv w:val="1"/>
      <w:marLeft w:val="0"/>
      <w:marRight w:val="0"/>
      <w:marTop w:val="0"/>
      <w:marBottom w:val="0"/>
      <w:divBdr>
        <w:top w:val="none" w:sz="0" w:space="0" w:color="auto"/>
        <w:left w:val="none" w:sz="0" w:space="0" w:color="auto"/>
        <w:bottom w:val="none" w:sz="0" w:space="0" w:color="auto"/>
        <w:right w:val="none" w:sz="0" w:space="0" w:color="auto"/>
      </w:divBdr>
    </w:div>
    <w:div w:id="705911630">
      <w:bodyDiv w:val="1"/>
      <w:marLeft w:val="0"/>
      <w:marRight w:val="0"/>
      <w:marTop w:val="0"/>
      <w:marBottom w:val="0"/>
      <w:divBdr>
        <w:top w:val="none" w:sz="0" w:space="0" w:color="auto"/>
        <w:left w:val="none" w:sz="0" w:space="0" w:color="auto"/>
        <w:bottom w:val="none" w:sz="0" w:space="0" w:color="auto"/>
        <w:right w:val="none" w:sz="0" w:space="0" w:color="auto"/>
      </w:divBdr>
    </w:div>
    <w:div w:id="721752505">
      <w:bodyDiv w:val="1"/>
      <w:marLeft w:val="0"/>
      <w:marRight w:val="0"/>
      <w:marTop w:val="0"/>
      <w:marBottom w:val="0"/>
      <w:divBdr>
        <w:top w:val="none" w:sz="0" w:space="0" w:color="auto"/>
        <w:left w:val="none" w:sz="0" w:space="0" w:color="auto"/>
        <w:bottom w:val="none" w:sz="0" w:space="0" w:color="auto"/>
        <w:right w:val="none" w:sz="0" w:space="0" w:color="auto"/>
      </w:divBdr>
    </w:div>
    <w:div w:id="731268026">
      <w:bodyDiv w:val="1"/>
      <w:marLeft w:val="0"/>
      <w:marRight w:val="0"/>
      <w:marTop w:val="0"/>
      <w:marBottom w:val="0"/>
      <w:divBdr>
        <w:top w:val="none" w:sz="0" w:space="0" w:color="auto"/>
        <w:left w:val="none" w:sz="0" w:space="0" w:color="auto"/>
        <w:bottom w:val="none" w:sz="0" w:space="0" w:color="auto"/>
        <w:right w:val="none" w:sz="0" w:space="0" w:color="auto"/>
      </w:divBdr>
    </w:div>
    <w:div w:id="744693644">
      <w:bodyDiv w:val="1"/>
      <w:marLeft w:val="0"/>
      <w:marRight w:val="0"/>
      <w:marTop w:val="0"/>
      <w:marBottom w:val="0"/>
      <w:divBdr>
        <w:top w:val="none" w:sz="0" w:space="0" w:color="auto"/>
        <w:left w:val="none" w:sz="0" w:space="0" w:color="auto"/>
        <w:bottom w:val="none" w:sz="0" w:space="0" w:color="auto"/>
        <w:right w:val="none" w:sz="0" w:space="0" w:color="auto"/>
      </w:divBdr>
    </w:div>
    <w:div w:id="773089853">
      <w:bodyDiv w:val="1"/>
      <w:marLeft w:val="0"/>
      <w:marRight w:val="0"/>
      <w:marTop w:val="0"/>
      <w:marBottom w:val="0"/>
      <w:divBdr>
        <w:top w:val="none" w:sz="0" w:space="0" w:color="auto"/>
        <w:left w:val="none" w:sz="0" w:space="0" w:color="auto"/>
        <w:bottom w:val="none" w:sz="0" w:space="0" w:color="auto"/>
        <w:right w:val="none" w:sz="0" w:space="0" w:color="auto"/>
      </w:divBdr>
    </w:div>
    <w:div w:id="826016846">
      <w:bodyDiv w:val="1"/>
      <w:marLeft w:val="0"/>
      <w:marRight w:val="0"/>
      <w:marTop w:val="0"/>
      <w:marBottom w:val="0"/>
      <w:divBdr>
        <w:top w:val="none" w:sz="0" w:space="0" w:color="auto"/>
        <w:left w:val="none" w:sz="0" w:space="0" w:color="auto"/>
        <w:bottom w:val="none" w:sz="0" w:space="0" w:color="auto"/>
        <w:right w:val="none" w:sz="0" w:space="0" w:color="auto"/>
      </w:divBdr>
    </w:div>
    <w:div w:id="900285605">
      <w:bodyDiv w:val="1"/>
      <w:marLeft w:val="0"/>
      <w:marRight w:val="0"/>
      <w:marTop w:val="0"/>
      <w:marBottom w:val="0"/>
      <w:divBdr>
        <w:top w:val="none" w:sz="0" w:space="0" w:color="auto"/>
        <w:left w:val="none" w:sz="0" w:space="0" w:color="auto"/>
        <w:bottom w:val="none" w:sz="0" w:space="0" w:color="auto"/>
        <w:right w:val="none" w:sz="0" w:space="0" w:color="auto"/>
      </w:divBdr>
    </w:div>
    <w:div w:id="908421671">
      <w:bodyDiv w:val="1"/>
      <w:marLeft w:val="0"/>
      <w:marRight w:val="0"/>
      <w:marTop w:val="0"/>
      <w:marBottom w:val="0"/>
      <w:divBdr>
        <w:top w:val="none" w:sz="0" w:space="0" w:color="auto"/>
        <w:left w:val="none" w:sz="0" w:space="0" w:color="auto"/>
        <w:bottom w:val="none" w:sz="0" w:space="0" w:color="auto"/>
        <w:right w:val="none" w:sz="0" w:space="0" w:color="auto"/>
      </w:divBdr>
    </w:div>
    <w:div w:id="910040772">
      <w:bodyDiv w:val="1"/>
      <w:marLeft w:val="0"/>
      <w:marRight w:val="0"/>
      <w:marTop w:val="0"/>
      <w:marBottom w:val="0"/>
      <w:divBdr>
        <w:top w:val="none" w:sz="0" w:space="0" w:color="auto"/>
        <w:left w:val="none" w:sz="0" w:space="0" w:color="auto"/>
        <w:bottom w:val="none" w:sz="0" w:space="0" w:color="auto"/>
        <w:right w:val="none" w:sz="0" w:space="0" w:color="auto"/>
      </w:divBdr>
    </w:div>
    <w:div w:id="932931729">
      <w:bodyDiv w:val="1"/>
      <w:marLeft w:val="0"/>
      <w:marRight w:val="0"/>
      <w:marTop w:val="0"/>
      <w:marBottom w:val="0"/>
      <w:divBdr>
        <w:top w:val="none" w:sz="0" w:space="0" w:color="auto"/>
        <w:left w:val="none" w:sz="0" w:space="0" w:color="auto"/>
        <w:bottom w:val="none" w:sz="0" w:space="0" w:color="auto"/>
        <w:right w:val="none" w:sz="0" w:space="0" w:color="auto"/>
      </w:divBdr>
    </w:div>
    <w:div w:id="942226789">
      <w:bodyDiv w:val="1"/>
      <w:marLeft w:val="0"/>
      <w:marRight w:val="0"/>
      <w:marTop w:val="0"/>
      <w:marBottom w:val="0"/>
      <w:divBdr>
        <w:top w:val="none" w:sz="0" w:space="0" w:color="auto"/>
        <w:left w:val="none" w:sz="0" w:space="0" w:color="auto"/>
        <w:bottom w:val="none" w:sz="0" w:space="0" w:color="auto"/>
        <w:right w:val="none" w:sz="0" w:space="0" w:color="auto"/>
      </w:divBdr>
    </w:div>
    <w:div w:id="961031123">
      <w:bodyDiv w:val="1"/>
      <w:marLeft w:val="0"/>
      <w:marRight w:val="0"/>
      <w:marTop w:val="0"/>
      <w:marBottom w:val="0"/>
      <w:divBdr>
        <w:top w:val="none" w:sz="0" w:space="0" w:color="auto"/>
        <w:left w:val="none" w:sz="0" w:space="0" w:color="auto"/>
        <w:bottom w:val="none" w:sz="0" w:space="0" w:color="auto"/>
        <w:right w:val="none" w:sz="0" w:space="0" w:color="auto"/>
      </w:divBdr>
    </w:div>
    <w:div w:id="964699306">
      <w:bodyDiv w:val="1"/>
      <w:marLeft w:val="0"/>
      <w:marRight w:val="0"/>
      <w:marTop w:val="0"/>
      <w:marBottom w:val="0"/>
      <w:divBdr>
        <w:top w:val="none" w:sz="0" w:space="0" w:color="auto"/>
        <w:left w:val="none" w:sz="0" w:space="0" w:color="auto"/>
        <w:bottom w:val="none" w:sz="0" w:space="0" w:color="auto"/>
        <w:right w:val="none" w:sz="0" w:space="0" w:color="auto"/>
      </w:divBdr>
    </w:div>
    <w:div w:id="984361614">
      <w:bodyDiv w:val="1"/>
      <w:marLeft w:val="0"/>
      <w:marRight w:val="0"/>
      <w:marTop w:val="0"/>
      <w:marBottom w:val="0"/>
      <w:divBdr>
        <w:top w:val="none" w:sz="0" w:space="0" w:color="auto"/>
        <w:left w:val="none" w:sz="0" w:space="0" w:color="auto"/>
        <w:bottom w:val="none" w:sz="0" w:space="0" w:color="auto"/>
        <w:right w:val="none" w:sz="0" w:space="0" w:color="auto"/>
      </w:divBdr>
    </w:div>
    <w:div w:id="1007559033">
      <w:bodyDiv w:val="1"/>
      <w:marLeft w:val="0"/>
      <w:marRight w:val="0"/>
      <w:marTop w:val="0"/>
      <w:marBottom w:val="0"/>
      <w:divBdr>
        <w:top w:val="none" w:sz="0" w:space="0" w:color="auto"/>
        <w:left w:val="none" w:sz="0" w:space="0" w:color="auto"/>
        <w:bottom w:val="none" w:sz="0" w:space="0" w:color="auto"/>
        <w:right w:val="none" w:sz="0" w:space="0" w:color="auto"/>
      </w:divBdr>
    </w:div>
    <w:div w:id="1028410508">
      <w:bodyDiv w:val="1"/>
      <w:marLeft w:val="0"/>
      <w:marRight w:val="0"/>
      <w:marTop w:val="0"/>
      <w:marBottom w:val="0"/>
      <w:divBdr>
        <w:top w:val="none" w:sz="0" w:space="0" w:color="auto"/>
        <w:left w:val="none" w:sz="0" w:space="0" w:color="auto"/>
        <w:bottom w:val="none" w:sz="0" w:space="0" w:color="auto"/>
        <w:right w:val="none" w:sz="0" w:space="0" w:color="auto"/>
      </w:divBdr>
    </w:div>
    <w:div w:id="1041855896">
      <w:bodyDiv w:val="1"/>
      <w:marLeft w:val="0"/>
      <w:marRight w:val="0"/>
      <w:marTop w:val="0"/>
      <w:marBottom w:val="0"/>
      <w:divBdr>
        <w:top w:val="none" w:sz="0" w:space="0" w:color="auto"/>
        <w:left w:val="none" w:sz="0" w:space="0" w:color="auto"/>
        <w:bottom w:val="none" w:sz="0" w:space="0" w:color="auto"/>
        <w:right w:val="none" w:sz="0" w:space="0" w:color="auto"/>
      </w:divBdr>
    </w:div>
    <w:div w:id="1089810079">
      <w:bodyDiv w:val="1"/>
      <w:marLeft w:val="0"/>
      <w:marRight w:val="0"/>
      <w:marTop w:val="0"/>
      <w:marBottom w:val="0"/>
      <w:divBdr>
        <w:top w:val="none" w:sz="0" w:space="0" w:color="auto"/>
        <w:left w:val="none" w:sz="0" w:space="0" w:color="auto"/>
        <w:bottom w:val="none" w:sz="0" w:space="0" w:color="auto"/>
        <w:right w:val="none" w:sz="0" w:space="0" w:color="auto"/>
      </w:divBdr>
    </w:div>
    <w:div w:id="1106002016">
      <w:bodyDiv w:val="1"/>
      <w:marLeft w:val="0"/>
      <w:marRight w:val="0"/>
      <w:marTop w:val="0"/>
      <w:marBottom w:val="0"/>
      <w:divBdr>
        <w:top w:val="none" w:sz="0" w:space="0" w:color="auto"/>
        <w:left w:val="none" w:sz="0" w:space="0" w:color="auto"/>
        <w:bottom w:val="none" w:sz="0" w:space="0" w:color="auto"/>
        <w:right w:val="none" w:sz="0" w:space="0" w:color="auto"/>
      </w:divBdr>
    </w:div>
    <w:div w:id="1107191020">
      <w:bodyDiv w:val="1"/>
      <w:marLeft w:val="0"/>
      <w:marRight w:val="0"/>
      <w:marTop w:val="0"/>
      <w:marBottom w:val="0"/>
      <w:divBdr>
        <w:top w:val="none" w:sz="0" w:space="0" w:color="auto"/>
        <w:left w:val="none" w:sz="0" w:space="0" w:color="auto"/>
        <w:bottom w:val="none" w:sz="0" w:space="0" w:color="auto"/>
        <w:right w:val="none" w:sz="0" w:space="0" w:color="auto"/>
      </w:divBdr>
    </w:div>
    <w:div w:id="1118185594">
      <w:bodyDiv w:val="1"/>
      <w:marLeft w:val="0"/>
      <w:marRight w:val="0"/>
      <w:marTop w:val="0"/>
      <w:marBottom w:val="0"/>
      <w:divBdr>
        <w:top w:val="none" w:sz="0" w:space="0" w:color="auto"/>
        <w:left w:val="none" w:sz="0" w:space="0" w:color="auto"/>
        <w:bottom w:val="none" w:sz="0" w:space="0" w:color="auto"/>
        <w:right w:val="none" w:sz="0" w:space="0" w:color="auto"/>
      </w:divBdr>
    </w:div>
    <w:div w:id="1145853854">
      <w:bodyDiv w:val="1"/>
      <w:marLeft w:val="0"/>
      <w:marRight w:val="0"/>
      <w:marTop w:val="0"/>
      <w:marBottom w:val="0"/>
      <w:divBdr>
        <w:top w:val="none" w:sz="0" w:space="0" w:color="auto"/>
        <w:left w:val="none" w:sz="0" w:space="0" w:color="auto"/>
        <w:bottom w:val="none" w:sz="0" w:space="0" w:color="auto"/>
        <w:right w:val="none" w:sz="0" w:space="0" w:color="auto"/>
      </w:divBdr>
    </w:div>
    <w:div w:id="1158576551">
      <w:bodyDiv w:val="1"/>
      <w:marLeft w:val="0"/>
      <w:marRight w:val="0"/>
      <w:marTop w:val="0"/>
      <w:marBottom w:val="0"/>
      <w:divBdr>
        <w:top w:val="none" w:sz="0" w:space="0" w:color="auto"/>
        <w:left w:val="none" w:sz="0" w:space="0" w:color="auto"/>
        <w:bottom w:val="none" w:sz="0" w:space="0" w:color="auto"/>
        <w:right w:val="none" w:sz="0" w:space="0" w:color="auto"/>
      </w:divBdr>
    </w:div>
    <w:div w:id="1194804392">
      <w:bodyDiv w:val="1"/>
      <w:marLeft w:val="0"/>
      <w:marRight w:val="0"/>
      <w:marTop w:val="0"/>
      <w:marBottom w:val="0"/>
      <w:divBdr>
        <w:top w:val="none" w:sz="0" w:space="0" w:color="auto"/>
        <w:left w:val="none" w:sz="0" w:space="0" w:color="auto"/>
        <w:bottom w:val="none" w:sz="0" w:space="0" w:color="auto"/>
        <w:right w:val="none" w:sz="0" w:space="0" w:color="auto"/>
      </w:divBdr>
    </w:div>
    <w:div w:id="1309047576">
      <w:bodyDiv w:val="1"/>
      <w:marLeft w:val="0"/>
      <w:marRight w:val="0"/>
      <w:marTop w:val="0"/>
      <w:marBottom w:val="0"/>
      <w:divBdr>
        <w:top w:val="none" w:sz="0" w:space="0" w:color="auto"/>
        <w:left w:val="none" w:sz="0" w:space="0" w:color="auto"/>
        <w:bottom w:val="none" w:sz="0" w:space="0" w:color="auto"/>
        <w:right w:val="none" w:sz="0" w:space="0" w:color="auto"/>
      </w:divBdr>
    </w:div>
    <w:div w:id="1415396001">
      <w:bodyDiv w:val="1"/>
      <w:marLeft w:val="0"/>
      <w:marRight w:val="0"/>
      <w:marTop w:val="0"/>
      <w:marBottom w:val="0"/>
      <w:divBdr>
        <w:top w:val="none" w:sz="0" w:space="0" w:color="auto"/>
        <w:left w:val="none" w:sz="0" w:space="0" w:color="auto"/>
        <w:bottom w:val="none" w:sz="0" w:space="0" w:color="auto"/>
        <w:right w:val="none" w:sz="0" w:space="0" w:color="auto"/>
      </w:divBdr>
    </w:div>
    <w:div w:id="1437019084">
      <w:bodyDiv w:val="1"/>
      <w:marLeft w:val="0"/>
      <w:marRight w:val="0"/>
      <w:marTop w:val="0"/>
      <w:marBottom w:val="0"/>
      <w:divBdr>
        <w:top w:val="none" w:sz="0" w:space="0" w:color="auto"/>
        <w:left w:val="none" w:sz="0" w:space="0" w:color="auto"/>
        <w:bottom w:val="none" w:sz="0" w:space="0" w:color="auto"/>
        <w:right w:val="none" w:sz="0" w:space="0" w:color="auto"/>
      </w:divBdr>
    </w:div>
    <w:div w:id="1440294736">
      <w:bodyDiv w:val="1"/>
      <w:marLeft w:val="0"/>
      <w:marRight w:val="0"/>
      <w:marTop w:val="0"/>
      <w:marBottom w:val="0"/>
      <w:divBdr>
        <w:top w:val="none" w:sz="0" w:space="0" w:color="auto"/>
        <w:left w:val="none" w:sz="0" w:space="0" w:color="auto"/>
        <w:bottom w:val="none" w:sz="0" w:space="0" w:color="auto"/>
        <w:right w:val="none" w:sz="0" w:space="0" w:color="auto"/>
      </w:divBdr>
    </w:div>
    <w:div w:id="1482968391">
      <w:bodyDiv w:val="1"/>
      <w:marLeft w:val="0"/>
      <w:marRight w:val="0"/>
      <w:marTop w:val="0"/>
      <w:marBottom w:val="0"/>
      <w:divBdr>
        <w:top w:val="none" w:sz="0" w:space="0" w:color="auto"/>
        <w:left w:val="none" w:sz="0" w:space="0" w:color="auto"/>
        <w:bottom w:val="none" w:sz="0" w:space="0" w:color="auto"/>
        <w:right w:val="none" w:sz="0" w:space="0" w:color="auto"/>
      </w:divBdr>
    </w:div>
    <w:div w:id="1490486035">
      <w:bodyDiv w:val="1"/>
      <w:marLeft w:val="0"/>
      <w:marRight w:val="0"/>
      <w:marTop w:val="0"/>
      <w:marBottom w:val="0"/>
      <w:divBdr>
        <w:top w:val="none" w:sz="0" w:space="0" w:color="auto"/>
        <w:left w:val="none" w:sz="0" w:space="0" w:color="auto"/>
        <w:bottom w:val="none" w:sz="0" w:space="0" w:color="auto"/>
        <w:right w:val="none" w:sz="0" w:space="0" w:color="auto"/>
      </w:divBdr>
    </w:div>
    <w:div w:id="1557736939">
      <w:bodyDiv w:val="1"/>
      <w:marLeft w:val="0"/>
      <w:marRight w:val="0"/>
      <w:marTop w:val="0"/>
      <w:marBottom w:val="0"/>
      <w:divBdr>
        <w:top w:val="none" w:sz="0" w:space="0" w:color="auto"/>
        <w:left w:val="none" w:sz="0" w:space="0" w:color="auto"/>
        <w:bottom w:val="none" w:sz="0" w:space="0" w:color="auto"/>
        <w:right w:val="none" w:sz="0" w:space="0" w:color="auto"/>
      </w:divBdr>
    </w:div>
    <w:div w:id="1595354864">
      <w:bodyDiv w:val="1"/>
      <w:marLeft w:val="0"/>
      <w:marRight w:val="0"/>
      <w:marTop w:val="0"/>
      <w:marBottom w:val="0"/>
      <w:divBdr>
        <w:top w:val="none" w:sz="0" w:space="0" w:color="auto"/>
        <w:left w:val="none" w:sz="0" w:space="0" w:color="auto"/>
        <w:bottom w:val="none" w:sz="0" w:space="0" w:color="auto"/>
        <w:right w:val="none" w:sz="0" w:space="0" w:color="auto"/>
      </w:divBdr>
    </w:div>
    <w:div w:id="1640529850">
      <w:bodyDiv w:val="1"/>
      <w:marLeft w:val="0"/>
      <w:marRight w:val="0"/>
      <w:marTop w:val="0"/>
      <w:marBottom w:val="0"/>
      <w:divBdr>
        <w:top w:val="none" w:sz="0" w:space="0" w:color="auto"/>
        <w:left w:val="none" w:sz="0" w:space="0" w:color="auto"/>
        <w:bottom w:val="none" w:sz="0" w:space="0" w:color="auto"/>
        <w:right w:val="none" w:sz="0" w:space="0" w:color="auto"/>
      </w:divBdr>
    </w:div>
    <w:div w:id="1666586473">
      <w:bodyDiv w:val="1"/>
      <w:marLeft w:val="0"/>
      <w:marRight w:val="0"/>
      <w:marTop w:val="0"/>
      <w:marBottom w:val="0"/>
      <w:divBdr>
        <w:top w:val="none" w:sz="0" w:space="0" w:color="auto"/>
        <w:left w:val="none" w:sz="0" w:space="0" w:color="auto"/>
        <w:bottom w:val="none" w:sz="0" w:space="0" w:color="auto"/>
        <w:right w:val="none" w:sz="0" w:space="0" w:color="auto"/>
      </w:divBdr>
    </w:div>
    <w:div w:id="1680042472">
      <w:bodyDiv w:val="1"/>
      <w:marLeft w:val="0"/>
      <w:marRight w:val="0"/>
      <w:marTop w:val="0"/>
      <w:marBottom w:val="0"/>
      <w:divBdr>
        <w:top w:val="none" w:sz="0" w:space="0" w:color="auto"/>
        <w:left w:val="none" w:sz="0" w:space="0" w:color="auto"/>
        <w:bottom w:val="none" w:sz="0" w:space="0" w:color="auto"/>
        <w:right w:val="none" w:sz="0" w:space="0" w:color="auto"/>
      </w:divBdr>
    </w:div>
    <w:div w:id="1705670339">
      <w:bodyDiv w:val="1"/>
      <w:marLeft w:val="0"/>
      <w:marRight w:val="0"/>
      <w:marTop w:val="0"/>
      <w:marBottom w:val="0"/>
      <w:divBdr>
        <w:top w:val="none" w:sz="0" w:space="0" w:color="auto"/>
        <w:left w:val="none" w:sz="0" w:space="0" w:color="auto"/>
        <w:bottom w:val="none" w:sz="0" w:space="0" w:color="auto"/>
        <w:right w:val="none" w:sz="0" w:space="0" w:color="auto"/>
      </w:divBdr>
    </w:div>
    <w:div w:id="1715344621">
      <w:bodyDiv w:val="1"/>
      <w:marLeft w:val="0"/>
      <w:marRight w:val="0"/>
      <w:marTop w:val="0"/>
      <w:marBottom w:val="0"/>
      <w:divBdr>
        <w:top w:val="none" w:sz="0" w:space="0" w:color="auto"/>
        <w:left w:val="none" w:sz="0" w:space="0" w:color="auto"/>
        <w:bottom w:val="none" w:sz="0" w:space="0" w:color="auto"/>
        <w:right w:val="none" w:sz="0" w:space="0" w:color="auto"/>
      </w:divBdr>
    </w:div>
    <w:div w:id="1721511226">
      <w:bodyDiv w:val="1"/>
      <w:marLeft w:val="0"/>
      <w:marRight w:val="0"/>
      <w:marTop w:val="0"/>
      <w:marBottom w:val="0"/>
      <w:divBdr>
        <w:top w:val="none" w:sz="0" w:space="0" w:color="auto"/>
        <w:left w:val="none" w:sz="0" w:space="0" w:color="auto"/>
        <w:bottom w:val="none" w:sz="0" w:space="0" w:color="auto"/>
        <w:right w:val="none" w:sz="0" w:space="0" w:color="auto"/>
      </w:divBdr>
    </w:div>
    <w:div w:id="1779911688">
      <w:bodyDiv w:val="1"/>
      <w:marLeft w:val="0"/>
      <w:marRight w:val="0"/>
      <w:marTop w:val="0"/>
      <w:marBottom w:val="0"/>
      <w:divBdr>
        <w:top w:val="none" w:sz="0" w:space="0" w:color="auto"/>
        <w:left w:val="none" w:sz="0" w:space="0" w:color="auto"/>
        <w:bottom w:val="none" w:sz="0" w:space="0" w:color="auto"/>
        <w:right w:val="none" w:sz="0" w:space="0" w:color="auto"/>
      </w:divBdr>
    </w:div>
    <w:div w:id="1803646233">
      <w:bodyDiv w:val="1"/>
      <w:marLeft w:val="0"/>
      <w:marRight w:val="0"/>
      <w:marTop w:val="0"/>
      <w:marBottom w:val="0"/>
      <w:divBdr>
        <w:top w:val="none" w:sz="0" w:space="0" w:color="auto"/>
        <w:left w:val="none" w:sz="0" w:space="0" w:color="auto"/>
        <w:bottom w:val="none" w:sz="0" w:space="0" w:color="auto"/>
        <w:right w:val="none" w:sz="0" w:space="0" w:color="auto"/>
      </w:divBdr>
    </w:div>
    <w:div w:id="1809470568">
      <w:bodyDiv w:val="1"/>
      <w:marLeft w:val="0"/>
      <w:marRight w:val="0"/>
      <w:marTop w:val="0"/>
      <w:marBottom w:val="0"/>
      <w:divBdr>
        <w:top w:val="none" w:sz="0" w:space="0" w:color="auto"/>
        <w:left w:val="none" w:sz="0" w:space="0" w:color="auto"/>
        <w:bottom w:val="none" w:sz="0" w:space="0" w:color="auto"/>
        <w:right w:val="none" w:sz="0" w:space="0" w:color="auto"/>
      </w:divBdr>
    </w:div>
    <w:div w:id="1830092857">
      <w:bodyDiv w:val="1"/>
      <w:marLeft w:val="0"/>
      <w:marRight w:val="0"/>
      <w:marTop w:val="0"/>
      <w:marBottom w:val="0"/>
      <w:divBdr>
        <w:top w:val="none" w:sz="0" w:space="0" w:color="auto"/>
        <w:left w:val="none" w:sz="0" w:space="0" w:color="auto"/>
        <w:bottom w:val="none" w:sz="0" w:space="0" w:color="auto"/>
        <w:right w:val="none" w:sz="0" w:space="0" w:color="auto"/>
      </w:divBdr>
    </w:div>
    <w:div w:id="1836534111">
      <w:bodyDiv w:val="1"/>
      <w:marLeft w:val="0"/>
      <w:marRight w:val="0"/>
      <w:marTop w:val="0"/>
      <w:marBottom w:val="0"/>
      <w:divBdr>
        <w:top w:val="none" w:sz="0" w:space="0" w:color="auto"/>
        <w:left w:val="none" w:sz="0" w:space="0" w:color="auto"/>
        <w:bottom w:val="none" w:sz="0" w:space="0" w:color="auto"/>
        <w:right w:val="none" w:sz="0" w:space="0" w:color="auto"/>
      </w:divBdr>
    </w:div>
    <w:div w:id="1872716735">
      <w:bodyDiv w:val="1"/>
      <w:marLeft w:val="0"/>
      <w:marRight w:val="0"/>
      <w:marTop w:val="0"/>
      <w:marBottom w:val="0"/>
      <w:divBdr>
        <w:top w:val="none" w:sz="0" w:space="0" w:color="auto"/>
        <w:left w:val="none" w:sz="0" w:space="0" w:color="auto"/>
        <w:bottom w:val="none" w:sz="0" w:space="0" w:color="auto"/>
        <w:right w:val="none" w:sz="0" w:space="0" w:color="auto"/>
      </w:divBdr>
    </w:div>
    <w:div w:id="1909922338">
      <w:bodyDiv w:val="1"/>
      <w:marLeft w:val="0"/>
      <w:marRight w:val="0"/>
      <w:marTop w:val="0"/>
      <w:marBottom w:val="0"/>
      <w:divBdr>
        <w:top w:val="none" w:sz="0" w:space="0" w:color="auto"/>
        <w:left w:val="none" w:sz="0" w:space="0" w:color="auto"/>
        <w:bottom w:val="none" w:sz="0" w:space="0" w:color="auto"/>
        <w:right w:val="none" w:sz="0" w:space="0" w:color="auto"/>
      </w:divBdr>
    </w:div>
    <w:div w:id="1948658619">
      <w:bodyDiv w:val="1"/>
      <w:marLeft w:val="0"/>
      <w:marRight w:val="0"/>
      <w:marTop w:val="0"/>
      <w:marBottom w:val="0"/>
      <w:divBdr>
        <w:top w:val="none" w:sz="0" w:space="0" w:color="auto"/>
        <w:left w:val="none" w:sz="0" w:space="0" w:color="auto"/>
        <w:bottom w:val="none" w:sz="0" w:space="0" w:color="auto"/>
        <w:right w:val="none" w:sz="0" w:space="0" w:color="auto"/>
      </w:divBdr>
    </w:div>
    <w:div w:id="2019695258">
      <w:bodyDiv w:val="1"/>
      <w:marLeft w:val="0"/>
      <w:marRight w:val="0"/>
      <w:marTop w:val="0"/>
      <w:marBottom w:val="0"/>
      <w:divBdr>
        <w:top w:val="none" w:sz="0" w:space="0" w:color="auto"/>
        <w:left w:val="none" w:sz="0" w:space="0" w:color="auto"/>
        <w:bottom w:val="none" w:sz="0" w:space="0" w:color="auto"/>
        <w:right w:val="none" w:sz="0" w:space="0" w:color="auto"/>
      </w:divBdr>
    </w:div>
    <w:div w:id="2041281242">
      <w:bodyDiv w:val="1"/>
      <w:marLeft w:val="0"/>
      <w:marRight w:val="0"/>
      <w:marTop w:val="0"/>
      <w:marBottom w:val="0"/>
      <w:divBdr>
        <w:top w:val="none" w:sz="0" w:space="0" w:color="auto"/>
        <w:left w:val="none" w:sz="0" w:space="0" w:color="auto"/>
        <w:bottom w:val="none" w:sz="0" w:space="0" w:color="auto"/>
        <w:right w:val="none" w:sz="0" w:space="0" w:color="auto"/>
      </w:divBdr>
    </w:div>
    <w:div w:id="2058164594">
      <w:bodyDiv w:val="1"/>
      <w:marLeft w:val="0"/>
      <w:marRight w:val="0"/>
      <w:marTop w:val="0"/>
      <w:marBottom w:val="0"/>
      <w:divBdr>
        <w:top w:val="none" w:sz="0" w:space="0" w:color="auto"/>
        <w:left w:val="none" w:sz="0" w:space="0" w:color="auto"/>
        <w:bottom w:val="none" w:sz="0" w:space="0" w:color="auto"/>
        <w:right w:val="none" w:sz="0" w:space="0" w:color="auto"/>
      </w:divBdr>
    </w:div>
    <w:div w:id="2059623866">
      <w:bodyDiv w:val="1"/>
      <w:marLeft w:val="0"/>
      <w:marRight w:val="0"/>
      <w:marTop w:val="0"/>
      <w:marBottom w:val="0"/>
      <w:divBdr>
        <w:top w:val="none" w:sz="0" w:space="0" w:color="auto"/>
        <w:left w:val="none" w:sz="0" w:space="0" w:color="auto"/>
        <w:bottom w:val="none" w:sz="0" w:space="0" w:color="auto"/>
        <w:right w:val="none" w:sz="0" w:space="0" w:color="auto"/>
      </w:divBdr>
    </w:div>
    <w:div w:id="2120757665">
      <w:bodyDiv w:val="1"/>
      <w:marLeft w:val="0"/>
      <w:marRight w:val="0"/>
      <w:marTop w:val="0"/>
      <w:marBottom w:val="0"/>
      <w:divBdr>
        <w:top w:val="none" w:sz="0" w:space="0" w:color="auto"/>
        <w:left w:val="none" w:sz="0" w:space="0" w:color="auto"/>
        <w:bottom w:val="none" w:sz="0" w:space="0" w:color="auto"/>
        <w:right w:val="none" w:sz="0" w:space="0" w:color="auto"/>
      </w:divBdr>
    </w:div>
    <w:div w:id="21361770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transparencia@asa.gob.mx" TargetMode="External"/><Relationship Id="rId3" Type="http://schemas.openxmlformats.org/officeDocument/2006/relationships/settings" Target="settings.xml"/><Relationship Id="rId7" Type="http://schemas.openxmlformats.org/officeDocument/2006/relationships/hyperlink" Target="mailto:utransparencia@asa.gob.m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transparencia@asa.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520</TotalTime>
  <Pages>5</Pages>
  <Words>1799</Words>
  <Characters>9898</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ASA</Company>
  <LinksUpToDate>false</LinksUpToDate>
  <CharactersWithSpaces>11674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hacruza</dc:creator>
  <cp:keywords/>
  <dc:description/>
  <cp:lastModifiedBy>Sandra Maria Hernandez Lopez</cp:lastModifiedBy>
  <cp:revision>15</cp:revision>
  <cp:lastPrinted>2017-03-17T02:23:00Z</cp:lastPrinted>
  <dcterms:created xsi:type="dcterms:W3CDTF">2017-04-27T17:37:00Z</dcterms:created>
  <dcterms:modified xsi:type="dcterms:W3CDTF">2017-10-25T17:05:00Z</dcterms:modified>
</cp:coreProperties>
</file>